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EE629" w14:textId="5956EC27" w:rsidR="00DB308D" w:rsidRPr="000A7F30" w:rsidRDefault="00DB308D" w:rsidP="004C2111">
      <w:pPr>
        <w:pStyle w:val="Reference"/>
        <w:rPr>
          <w:rFonts w:asciiTheme="majorHAnsi" w:hAnsiTheme="majorHAnsi" w:cstheme="minorBidi"/>
          <w:sz w:val="19"/>
          <w:szCs w:val="24"/>
          <w:cs/>
          <w:lang w:val="en-US" w:bidi="th-TH"/>
        </w:rPr>
      </w:pPr>
    </w:p>
    <w:p w14:paraId="76AE88D4" w14:textId="77777777" w:rsidR="005B5FA7" w:rsidRPr="00CF35EC" w:rsidRDefault="005B5FA7" w:rsidP="004C2111">
      <w:pPr>
        <w:pStyle w:val="Reference"/>
        <w:rPr>
          <w:rFonts w:asciiTheme="majorHAnsi" w:hAnsiTheme="majorHAnsi" w:cstheme="minorBidi"/>
          <w:sz w:val="19"/>
          <w:szCs w:val="24"/>
          <w:cs/>
          <w:lang w:bidi="th-TH"/>
        </w:rPr>
      </w:pPr>
    </w:p>
    <w:p w14:paraId="2DB067F2" w14:textId="3715AC6B" w:rsidR="00DD1E47" w:rsidRPr="00615DF7" w:rsidRDefault="00DD1E47" w:rsidP="006771E8">
      <w:pPr>
        <w:pStyle w:val="BodyText"/>
        <w:rPr>
          <w:rFonts w:asciiTheme="majorHAnsi" w:hAnsiTheme="majorHAnsi" w:cstheme="majorHAnsi"/>
          <w:sz w:val="19"/>
          <w:szCs w:val="19"/>
        </w:rPr>
      </w:pPr>
    </w:p>
    <w:p w14:paraId="63907977" w14:textId="4BEDDD11" w:rsidR="00D15EA5" w:rsidRPr="00615DF7" w:rsidRDefault="00E8676F" w:rsidP="00D15EA5">
      <w:pPr>
        <w:pStyle w:val="BodyText"/>
        <w:rPr>
          <w:rFonts w:asciiTheme="majorHAnsi" w:hAnsiTheme="majorHAnsi" w:cstheme="majorHAnsi"/>
          <w:sz w:val="19"/>
          <w:szCs w:val="19"/>
        </w:rPr>
      </w:pPr>
      <w:r w:rsidRPr="00500A13">
        <w:rPr>
          <w:rFonts w:ascii="Arial" w:hAnsi="Arial"/>
          <w:noProof/>
          <w:sz w:val="28"/>
          <w:szCs w:val="28"/>
          <w:lang w:eastAsia="en-GB" w:bidi="th-TH"/>
        </w:rPr>
        <mc:AlternateContent>
          <mc:Choice Requires="wps">
            <w:drawing>
              <wp:anchor distT="0" distB="0" distL="114300" distR="114300" simplePos="0" relativeHeight="251658240" behindDoc="1" locked="0" layoutInCell="1" allowOverlap="1" wp14:anchorId="5E922AAF" wp14:editId="614FD03F">
                <wp:simplePos x="0" y="0"/>
                <wp:positionH relativeFrom="page">
                  <wp:posOffset>5669915</wp:posOffset>
                </wp:positionH>
                <wp:positionV relativeFrom="page">
                  <wp:posOffset>2215515</wp:posOffset>
                </wp:positionV>
                <wp:extent cx="1264920" cy="1203960"/>
                <wp:effectExtent l="0" t="0" r="11430" b="152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4920" cy="1203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980"/>
                            </w:tblGrid>
                            <w:tr w:rsidR="00E8676F" w14:paraId="66861766" w14:textId="77777777" w:rsidTr="00DF3B16">
                              <w:trPr>
                                <w:trHeight w:val="3969"/>
                              </w:trPr>
                              <w:tc>
                                <w:tcPr>
                                  <w:tcW w:w="1980" w:type="dxa"/>
                                  <w:tcBorders>
                                    <w:top w:val="single" w:sz="12" w:space="0" w:color="4F2D7F" w:themeColor="accent1"/>
                                    <w:left w:val="nil"/>
                                    <w:bottom w:val="nil"/>
                                    <w:right w:val="nil"/>
                                  </w:tcBorders>
                                </w:tcPr>
                                <w:p w14:paraId="6022A6A9" w14:textId="77777777" w:rsidR="00E8676F" w:rsidRDefault="00E8676F">
                                  <w:pPr>
                                    <w:pStyle w:val="TradingName"/>
                                    <w:spacing w:before="80"/>
                                    <w:rPr>
                                      <w:sz w:val="14"/>
                                      <w:szCs w:val="14"/>
                                      <w:lang w:val="en-US"/>
                                    </w:rPr>
                                  </w:pPr>
                                  <w:r>
                                    <w:rPr>
                                      <w:sz w:val="14"/>
                                      <w:szCs w:val="14"/>
                                      <w:lang w:val="en-US"/>
                                    </w:rPr>
                                    <w:t>Grant Thornton Limited</w:t>
                                  </w:r>
                                </w:p>
                                <w:p w14:paraId="2C608B7F" w14:textId="77777777" w:rsidR="00E8676F" w:rsidRDefault="00E8676F">
                                  <w:pPr>
                                    <w:pStyle w:val="PartnerAddress"/>
                                    <w:rPr>
                                      <w:sz w:val="14"/>
                                      <w:szCs w:val="14"/>
                                      <w:lang w:val="en-US"/>
                                    </w:rPr>
                                  </w:pPr>
                                  <w:r>
                                    <w:rPr>
                                      <w:sz w:val="14"/>
                                      <w:szCs w:val="14"/>
                                      <w:lang w:val="en-US"/>
                                    </w:rPr>
                                    <w:t>11th Floor, Capital Tower</w:t>
                                  </w:r>
                                </w:p>
                                <w:p w14:paraId="0ED44269" w14:textId="77777777" w:rsidR="00E8676F" w:rsidRDefault="00E8676F">
                                  <w:pPr>
                                    <w:pStyle w:val="PartnerAddress"/>
                                    <w:rPr>
                                      <w:sz w:val="14"/>
                                      <w:szCs w:val="14"/>
                                      <w:lang w:val="en-US"/>
                                    </w:rPr>
                                  </w:pPr>
                                  <w:r>
                                    <w:rPr>
                                      <w:sz w:val="14"/>
                                      <w:szCs w:val="14"/>
                                      <w:lang w:val="en-US"/>
                                    </w:rPr>
                                    <w:t>All Seasons Place</w:t>
                                  </w:r>
                                </w:p>
                                <w:p w14:paraId="00045D43" w14:textId="77777777" w:rsidR="00E8676F" w:rsidRDefault="00E8676F">
                                  <w:pPr>
                                    <w:pStyle w:val="PartnerAddress"/>
                                    <w:rPr>
                                      <w:sz w:val="14"/>
                                      <w:szCs w:val="14"/>
                                      <w:lang w:val="en-US"/>
                                    </w:rPr>
                                  </w:pPr>
                                  <w:r>
                                    <w:rPr>
                                      <w:sz w:val="14"/>
                                      <w:szCs w:val="14"/>
                                      <w:lang w:val="en-US"/>
                                    </w:rPr>
                                    <w:t>87/1 Wireless Road</w:t>
                                  </w:r>
                                </w:p>
                                <w:p w14:paraId="427A7FC6" w14:textId="77777777" w:rsidR="00E8676F" w:rsidRDefault="00E8676F">
                                  <w:pPr>
                                    <w:pStyle w:val="PartnerAddress"/>
                                    <w:rPr>
                                      <w:sz w:val="14"/>
                                      <w:szCs w:val="14"/>
                                      <w:lang w:val="en-US"/>
                                    </w:rPr>
                                  </w:pPr>
                                  <w:proofErr w:type="spellStart"/>
                                  <w:r>
                                    <w:rPr>
                                      <w:sz w:val="14"/>
                                      <w:szCs w:val="14"/>
                                      <w:lang w:val="en-US"/>
                                    </w:rPr>
                                    <w:t>Lumpini</w:t>
                                  </w:r>
                                  <w:proofErr w:type="spellEnd"/>
                                  <w:r>
                                    <w:rPr>
                                      <w:sz w:val="14"/>
                                      <w:szCs w:val="14"/>
                                      <w:lang w:val="en-US"/>
                                    </w:rPr>
                                    <w:t xml:space="preserve">, </w:t>
                                  </w:r>
                                  <w:proofErr w:type="spellStart"/>
                                  <w:r>
                                    <w:rPr>
                                      <w:sz w:val="14"/>
                                      <w:szCs w:val="14"/>
                                      <w:lang w:val="en-US"/>
                                    </w:rPr>
                                    <w:t>Pathumwan</w:t>
                                  </w:r>
                                  <w:proofErr w:type="spellEnd"/>
                                </w:p>
                                <w:p w14:paraId="70849DC1" w14:textId="77777777" w:rsidR="00E8676F" w:rsidRDefault="00E8676F">
                                  <w:pPr>
                                    <w:pStyle w:val="PartnerAddress"/>
                                    <w:rPr>
                                      <w:sz w:val="14"/>
                                      <w:szCs w:val="14"/>
                                      <w:lang w:val="en-US"/>
                                    </w:rPr>
                                  </w:pPr>
                                  <w:r>
                                    <w:rPr>
                                      <w:sz w:val="14"/>
                                      <w:szCs w:val="14"/>
                                      <w:lang w:val="en-US"/>
                                    </w:rPr>
                                    <w:t>Bangkok 10330, Thailand</w:t>
                                  </w:r>
                                </w:p>
                                <w:p w14:paraId="2AA4E01D" w14:textId="77777777" w:rsidR="00E8676F" w:rsidRDefault="00E8676F">
                                  <w:pPr>
                                    <w:pStyle w:val="HalfLineBreak"/>
                                    <w:rPr>
                                      <w:sz w:val="14"/>
                                      <w:szCs w:val="14"/>
                                      <w:lang w:val="en-US"/>
                                    </w:rPr>
                                  </w:pPr>
                                </w:p>
                                <w:p w14:paraId="12367AB3" w14:textId="77777777" w:rsidR="00E8676F" w:rsidRDefault="00E8676F" w:rsidP="00DF3B16">
                                  <w:pPr>
                                    <w:pStyle w:val="PartnerAddress"/>
                                    <w:spacing w:line="276" w:lineRule="auto"/>
                                    <w:rPr>
                                      <w:sz w:val="14"/>
                                      <w:szCs w:val="14"/>
                                      <w:lang w:val="en-US"/>
                                    </w:rPr>
                                  </w:pPr>
                                  <w:r>
                                    <w:rPr>
                                      <w:sz w:val="14"/>
                                      <w:szCs w:val="14"/>
                                      <w:lang w:val="en-US"/>
                                    </w:rPr>
                                    <w:t>T +66 2 205 8222</w:t>
                                  </w:r>
                                </w:p>
                                <w:p w14:paraId="4F0DE76A" w14:textId="77777777" w:rsidR="00E8676F" w:rsidRDefault="00E8676F" w:rsidP="00DF3B16">
                                  <w:pPr>
                                    <w:spacing w:after="0" w:line="276" w:lineRule="auto"/>
                                    <w:rPr>
                                      <w:sz w:val="14"/>
                                      <w:szCs w:val="14"/>
                                      <w:lang w:val="en-US"/>
                                    </w:rPr>
                                  </w:pPr>
                                  <w:r>
                                    <w:rPr>
                                      <w:sz w:val="14"/>
                                      <w:szCs w:val="14"/>
                                      <w:lang w:val="en-US"/>
                                    </w:rPr>
                                    <w:t>F +66 2 654 3339</w:t>
                                  </w:r>
                                </w:p>
                                <w:p w14:paraId="6373A4CC" w14:textId="77777777" w:rsidR="00E8676F" w:rsidRDefault="00E8676F">
                                  <w:pPr>
                                    <w:pStyle w:val="PartnerAddress"/>
                                    <w:rPr>
                                      <w:lang w:val="en-US"/>
                                    </w:rPr>
                                  </w:pPr>
                                </w:p>
                              </w:tc>
                            </w:tr>
                          </w:tbl>
                          <w:p w14:paraId="413C9678" w14:textId="77777777" w:rsidR="00E8676F" w:rsidRDefault="00E8676F" w:rsidP="00E8676F"/>
                          <w:p w14:paraId="4C656172" w14:textId="77777777" w:rsidR="00E8676F" w:rsidRDefault="00E8676F" w:rsidP="00E8676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922AAF" id="_x0000_t202" coordsize="21600,21600" o:spt="202" path="m,l,21600r21600,l21600,xe">
                <v:stroke joinstyle="miter"/>
                <v:path gradientshapeok="t" o:connecttype="rect"/>
              </v:shapetype>
              <v:shape id="Text Box 5" o:spid="_x0000_s1026" type="#_x0000_t202" style="position:absolute;margin-left:446.45pt;margin-top:174.45pt;width:99.6pt;height:94.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" filled="f" stroked="f">
                <v:textbox inset="0,0,0,0">
                  <w:txbxContent>
                    <w:tbl>
                      <w:tblPr>
                        <w:tblStyle w:val="TableGrid"/>
                        <w:tblW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980"/>
                      </w:tblGrid>
                      <w:tr w:rsidR="00E8676F" w14:paraId="66861766" w14:textId="77777777" w:rsidTr="00DF3B16">
                        <w:trPr>
                          <w:trHeight w:val="3969"/>
                        </w:trPr>
                        <w:tc>
                          <w:tcPr>
                            <w:tcW w:w="1980" w:type="dxa"/>
                            <w:tcBorders>
                              <w:top w:val="single" w:sz="12" w:space="0" w:color="4F2D7F" w:themeColor="accent1"/>
                              <w:left w:val="nil"/>
                              <w:bottom w:val="nil"/>
                              <w:right w:val="nil"/>
                            </w:tcBorders>
                          </w:tcPr>
                          <w:p w14:paraId="6022A6A9" w14:textId="77777777" w:rsidR="00E8676F" w:rsidRDefault="00E8676F">
                            <w:pPr>
                              <w:pStyle w:val="TradingName"/>
                              <w:spacing w:before="80"/>
                              <w:rPr>
                                <w:sz w:val="14"/>
                                <w:szCs w:val="14"/>
                                <w:lang w:val="en-US"/>
                              </w:rPr>
                            </w:pPr>
                            <w:r>
                              <w:rPr>
                                <w:sz w:val="14"/>
                                <w:szCs w:val="14"/>
                                <w:lang w:val="en-US"/>
                              </w:rPr>
                              <w:t>Grant Thornton Limited</w:t>
                            </w:r>
                          </w:p>
                          <w:p w14:paraId="2C608B7F" w14:textId="77777777" w:rsidR="00E8676F" w:rsidRDefault="00E8676F">
                            <w:pPr>
                              <w:pStyle w:val="PartnerAddress"/>
                              <w:rPr>
                                <w:sz w:val="14"/>
                                <w:szCs w:val="14"/>
                                <w:lang w:val="en-US"/>
                              </w:rPr>
                            </w:pPr>
                            <w:r>
                              <w:rPr>
                                <w:sz w:val="14"/>
                                <w:szCs w:val="14"/>
                                <w:lang w:val="en-US"/>
                              </w:rPr>
                              <w:t>11th Floor, Capital Tower</w:t>
                            </w:r>
                          </w:p>
                          <w:p w14:paraId="0ED44269" w14:textId="77777777" w:rsidR="00E8676F" w:rsidRDefault="00E8676F">
                            <w:pPr>
                              <w:pStyle w:val="PartnerAddress"/>
                              <w:rPr>
                                <w:sz w:val="14"/>
                                <w:szCs w:val="14"/>
                                <w:lang w:val="en-US"/>
                              </w:rPr>
                            </w:pPr>
                            <w:r>
                              <w:rPr>
                                <w:sz w:val="14"/>
                                <w:szCs w:val="14"/>
                                <w:lang w:val="en-US"/>
                              </w:rPr>
                              <w:t>All Seasons Place</w:t>
                            </w:r>
                          </w:p>
                          <w:p w14:paraId="00045D43" w14:textId="77777777" w:rsidR="00E8676F" w:rsidRDefault="00E8676F">
                            <w:pPr>
                              <w:pStyle w:val="PartnerAddress"/>
                              <w:rPr>
                                <w:sz w:val="14"/>
                                <w:szCs w:val="14"/>
                                <w:lang w:val="en-US"/>
                              </w:rPr>
                            </w:pPr>
                            <w:r>
                              <w:rPr>
                                <w:sz w:val="14"/>
                                <w:szCs w:val="14"/>
                                <w:lang w:val="en-US"/>
                              </w:rPr>
                              <w:t>87/1 Wireless Road</w:t>
                            </w:r>
                          </w:p>
                          <w:p w14:paraId="427A7FC6" w14:textId="77777777" w:rsidR="00E8676F" w:rsidRDefault="00E8676F">
                            <w:pPr>
                              <w:pStyle w:val="PartnerAddress"/>
                              <w:rPr>
                                <w:sz w:val="14"/>
                                <w:szCs w:val="14"/>
                                <w:lang w:val="en-US"/>
                              </w:rPr>
                            </w:pPr>
                            <w:proofErr w:type="spellStart"/>
                            <w:r>
                              <w:rPr>
                                <w:sz w:val="14"/>
                                <w:szCs w:val="14"/>
                                <w:lang w:val="en-US"/>
                              </w:rPr>
                              <w:t>Lumpini</w:t>
                            </w:r>
                            <w:proofErr w:type="spellEnd"/>
                            <w:r>
                              <w:rPr>
                                <w:sz w:val="14"/>
                                <w:szCs w:val="14"/>
                                <w:lang w:val="en-US"/>
                              </w:rPr>
                              <w:t xml:space="preserve">, </w:t>
                            </w:r>
                            <w:proofErr w:type="spellStart"/>
                            <w:r>
                              <w:rPr>
                                <w:sz w:val="14"/>
                                <w:szCs w:val="14"/>
                                <w:lang w:val="en-US"/>
                              </w:rPr>
                              <w:t>Pathumwan</w:t>
                            </w:r>
                            <w:proofErr w:type="spellEnd"/>
                          </w:p>
                          <w:p w14:paraId="70849DC1" w14:textId="77777777" w:rsidR="00E8676F" w:rsidRDefault="00E8676F">
                            <w:pPr>
                              <w:pStyle w:val="PartnerAddress"/>
                              <w:rPr>
                                <w:sz w:val="14"/>
                                <w:szCs w:val="14"/>
                                <w:lang w:val="en-US"/>
                              </w:rPr>
                            </w:pPr>
                            <w:r>
                              <w:rPr>
                                <w:sz w:val="14"/>
                                <w:szCs w:val="14"/>
                                <w:lang w:val="en-US"/>
                              </w:rPr>
                              <w:t>Bangkok 10330, Thailand</w:t>
                            </w:r>
                          </w:p>
                          <w:p w14:paraId="2AA4E01D" w14:textId="77777777" w:rsidR="00E8676F" w:rsidRDefault="00E8676F">
                            <w:pPr>
                              <w:pStyle w:val="HalfLineBreak"/>
                              <w:rPr>
                                <w:sz w:val="14"/>
                                <w:szCs w:val="14"/>
                                <w:lang w:val="en-US"/>
                              </w:rPr>
                            </w:pPr>
                          </w:p>
                          <w:p w14:paraId="12367AB3" w14:textId="77777777" w:rsidR="00E8676F" w:rsidRDefault="00E8676F" w:rsidP="00DF3B16">
                            <w:pPr>
                              <w:pStyle w:val="PartnerAddress"/>
                              <w:spacing w:line="276" w:lineRule="auto"/>
                              <w:rPr>
                                <w:sz w:val="14"/>
                                <w:szCs w:val="14"/>
                                <w:lang w:val="en-US"/>
                              </w:rPr>
                            </w:pPr>
                            <w:r>
                              <w:rPr>
                                <w:sz w:val="14"/>
                                <w:szCs w:val="14"/>
                                <w:lang w:val="en-US"/>
                              </w:rPr>
                              <w:t>T +66 2 205 8222</w:t>
                            </w:r>
                          </w:p>
                          <w:p w14:paraId="4F0DE76A" w14:textId="77777777" w:rsidR="00E8676F" w:rsidRDefault="00E8676F" w:rsidP="00DF3B16">
                            <w:pPr>
                              <w:spacing w:after="0" w:line="276" w:lineRule="auto"/>
                              <w:rPr>
                                <w:sz w:val="14"/>
                                <w:szCs w:val="14"/>
                                <w:lang w:val="en-US"/>
                              </w:rPr>
                            </w:pPr>
                            <w:r>
                              <w:rPr>
                                <w:sz w:val="14"/>
                                <w:szCs w:val="14"/>
                                <w:lang w:val="en-US"/>
                              </w:rPr>
                              <w:t>F +66 2 654 3339</w:t>
                            </w:r>
                          </w:p>
                          <w:p w14:paraId="6373A4CC" w14:textId="77777777" w:rsidR="00E8676F" w:rsidRDefault="00E8676F">
                            <w:pPr>
                              <w:pStyle w:val="PartnerAddress"/>
                              <w:rPr>
                                <w:lang w:val="en-US"/>
                              </w:rPr>
                            </w:pPr>
                          </w:p>
                        </w:tc>
                      </w:tr>
                    </w:tbl>
                    <w:p w14:paraId="413C9678" w14:textId="77777777" w:rsidR="00E8676F" w:rsidRDefault="00E8676F" w:rsidP="00E8676F"/>
                    <w:p w14:paraId="4C656172" w14:textId="77777777" w:rsidR="00E8676F" w:rsidRDefault="00E8676F" w:rsidP="00E8676F"/>
                  </w:txbxContent>
                </v:textbox>
                <w10:wrap anchorx="page" anchory="page"/>
              </v:shape>
            </w:pict>
          </mc:Fallback>
        </mc:AlternateContent>
      </w:r>
      <w:r w:rsidR="006F1B19" w:rsidRPr="00615DF7">
        <w:rPr>
          <w:rFonts w:asciiTheme="majorHAnsi" w:hAnsiTheme="majorHAnsi" w:cstheme="majorHAnsi"/>
          <w:sz w:val="19"/>
          <w:szCs w:val="19"/>
        </w:rPr>
        <w:br w:type="textWrapping" w:clear="all"/>
      </w:r>
    </w:p>
    <w:p w14:paraId="3890C02B" w14:textId="77777777" w:rsidR="00D15EA5" w:rsidRPr="00615DF7" w:rsidRDefault="00D15EA5" w:rsidP="00D15EA5">
      <w:pPr>
        <w:pStyle w:val="BodyText"/>
        <w:rPr>
          <w:rFonts w:asciiTheme="majorHAnsi" w:hAnsiTheme="majorHAnsi" w:cstheme="majorHAnsi"/>
          <w:sz w:val="19"/>
          <w:szCs w:val="19"/>
        </w:rPr>
      </w:pPr>
    </w:p>
    <w:p w14:paraId="242907B7" w14:textId="77777777" w:rsidR="00D15EA5" w:rsidRPr="00615DF7" w:rsidRDefault="00D15EA5" w:rsidP="00D15EA5">
      <w:pPr>
        <w:pStyle w:val="BodyText"/>
        <w:rPr>
          <w:rFonts w:asciiTheme="majorHAnsi" w:hAnsiTheme="majorHAnsi" w:cstheme="majorHAnsi"/>
          <w:sz w:val="19"/>
          <w:szCs w:val="19"/>
          <w:lang w:bidi="th-TH"/>
        </w:rPr>
      </w:pPr>
    </w:p>
    <w:p w14:paraId="5519C601" w14:textId="2EED10A4" w:rsidR="00801A1C" w:rsidRPr="00615DF7" w:rsidRDefault="00801A1C" w:rsidP="00801A1C">
      <w:pPr>
        <w:pStyle w:val="BodyText"/>
        <w:spacing w:after="0" w:line="240" w:lineRule="auto"/>
        <w:rPr>
          <w:rFonts w:asciiTheme="majorHAnsi" w:hAnsiTheme="majorHAnsi" w:cstheme="majorHAnsi"/>
          <w:sz w:val="19"/>
          <w:szCs w:val="19"/>
        </w:rPr>
      </w:pPr>
    </w:p>
    <w:p w14:paraId="57A42E5B" w14:textId="4DF4FDF1" w:rsidR="0035687C" w:rsidRDefault="0035687C" w:rsidP="00801A1C">
      <w:pPr>
        <w:pStyle w:val="BodyText"/>
        <w:spacing w:after="0" w:line="240" w:lineRule="auto"/>
        <w:rPr>
          <w:rFonts w:asciiTheme="majorHAnsi" w:hAnsiTheme="majorHAnsi" w:cstheme="majorHAnsi"/>
          <w:sz w:val="19"/>
          <w:szCs w:val="19"/>
        </w:rPr>
      </w:pPr>
    </w:p>
    <w:p w14:paraId="4ABEE675" w14:textId="29D5E13B" w:rsidR="00E8676F" w:rsidRDefault="00E8676F" w:rsidP="00801A1C">
      <w:pPr>
        <w:pStyle w:val="BodyText"/>
        <w:spacing w:after="0" w:line="240" w:lineRule="auto"/>
        <w:rPr>
          <w:rFonts w:asciiTheme="majorHAnsi" w:hAnsiTheme="majorHAnsi" w:cstheme="majorHAnsi"/>
          <w:sz w:val="19"/>
          <w:szCs w:val="19"/>
        </w:rPr>
      </w:pPr>
    </w:p>
    <w:p w14:paraId="0D2E4D02" w14:textId="77777777" w:rsidR="00E8676F" w:rsidRPr="00615DF7" w:rsidRDefault="00E8676F" w:rsidP="00801A1C">
      <w:pPr>
        <w:pStyle w:val="BodyText"/>
        <w:spacing w:after="0" w:line="240" w:lineRule="auto"/>
        <w:rPr>
          <w:rFonts w:asciiTheme="majorHAnsi" w:hAnsiTheme="majorHAnsi" w:cstheme="majorHAnsi"/>
          <w:sz w:val="19"/>
          <w:szCs w:val="19"/>
        </w:rPr>
      </w:pPr>
    </w:p>
    <w:p w14:paraId="58CDFBFD" w14:textId="57C1F95C" w:rsidR="00BE74D5" w:rsidRPr="00615DF7" w:rsidRDefault="00BE74D5" w:rsidP="002C62F7">
      <w:pPr>
        <w:spacing w:after="0" w:line="360" w:lineRule="auto"/>
        <w:jc w:val="both"/>
        <w:rPr>
          <w:rFonts w:asciiTheme="majorHAnsi" w:hAnsiTheme="majorHAnsi" w:cstheme="majorHAnsi"/>
          <w:b/>
          <w:bCs/>
          <w:color w:val="0000FF"/>
          <w:sz w:val="19"/>
          <w:szCs w:val="19"/>
        </w:rPr>
      </w:pPr>
      <w:r w:rsidRPr="00615DF7">
        <w:rPr>
          <w:rFonts w:asciiTheme="majorHAnsi" w:hAnsiTheme="majorHAnsi" w:cstheme="majorHAnsi"/>
          <w:b/>
          <w:bCs/>
          <w:sz w:val="19"/>
          <w:szCs w:val="19"/>
        </w:rPr>
        <w:t xml:space="preserve">To the Shareholders of </w:t>
      </w:r>
      <w:proofErr w:type="spellStart"/>
      <w:r w:rsidR="000846FE" w:rsidRPr="000846FE">
        <w:rPr>
          <w:rFonts w:asciiTheme="majorHAnsi" w:hAnsiTheme="majorHAnsi" w:cstheme="majorHAnsi"/>
          <w:b/>
          <w:bCs/>
          <w:sz w:val="19"/>
          <w:szCs w:val="19"/>
        </w:rPr>
        <w:t>Sahathai</w:t>
      </w:r>
      <w:proofErr w:type="spellEnd"/>
      <w:r w:rsidR="000846FE" w:rsidRPr="000846FE">
        <w:rPr>
          <w:rFonts w:asciiTheme="majorHAnsi" w:hAnsiTheme="majorHAnsi" w:cstheme="majorHAnsi"/>
          <w:b/>
          <w:bCs/>
          <w:sz w:val="19"/>
          <w:szCs w:val="19"/>
        </w:rPr>
        <w:t xml:space="preserve"> Terminal Public Company Limited</w:t>
      </w:r>
    </w:p>
    <w:p w14:paraId="7148FAC4" w14:textId="77777777" w:rsidR="002C62F7" w:rsidRPr="00615DF7" w:rsidRDefault="002C62F7" w:rsidP="002C62F7">
      <w:pPr>
        <w:spacing w:after="0" w:line="360" w:lineRule="auto"/>
        <w:jc w:val="both"/>
        <w:outlineLvl w:val="0"/>
        <w:rPr>
          <w:rFonts w:ascii="Arial" w:hAnsi="Arial"/>
          <w:i/>
          <w:iCs/>
          <w:sz w:val="19"/>
          <w:szCs w:val="19"/>
        </w:rPr>
      </w:pPr>
    </w:p>
    <w:p w14:paraId="17C91396" w14:textId="77777777" w:rsidR="00A97743" w:rsidRPr="00615DF7" w:rsidRDefault="00A97743" w:rsidP="00A97743">
      <w:pPr>
        <w:spacing w:after="0" w:line="360" w:lineRule="auto"/>
        <w:jc w:val="both"/>
        <w:outlineLvl w:val="0"/>
        <w:rPr>
          <w:rFonts w:ascii="Arial" w:eastAsia="Cordia New" w:hAnsi="Arial"/>
          <w:i/>
          <w:iCs/>
          <w:color w:val="000000"/>
          <w:sz w:val="19"/>
          <w:szCs w:val="19"/>
          <w:lang w:val="en-US" w:bidi="th-TH"/>
        </w:rPr>
      </w:pPr>
      <w:r w:rsidRPr="00615DF7">
        <w:rPr>
          <w:rFonts w:ascii="Arial" w:eastAsia="Cordia New" w:hAnsi="Arial"/>
          <w:i/>
          <w:iCs/>
          <w:color w:val="000000"/>
          <w:sz w:val="19"/>
          <w:szCs w:val="19"/>
          <w:lang w:val="en-US" w:bidi="th-TH"/>
        </w:rPr>
        <w:t>Opinion</w:t>
      </w:r>
    </w:p>
    <w:p w14:paraId="18012801" w14:textId="77777777" w:rsidR="00A97743" w:rsidRPr="00615DF7" w:rsidRDefault="00A97743" w:rsidP="00A97743">
      <w:pPr>
        <w:spacing w:after="0" w:line="360" w:lineRule="auto"/>
        <w:jc w:val="both"/>
        <w:outlineLvl w:val="0"/>
        <w:rPr>
          <w:rFonts w:ascii="Arial" w:eastAsia="Cordia New" w:hAnsi="Arial"/>
          <w:i/>
          <w:iCs/>
          <w:color w:val="000000"/>
          <w:sz w:val="19"/>
          <w:szCs w:val="19"/>
          <w:lang w:val="en-US" w:bidi="th-TH"/>
        </w:rPr>
      </w:pPr>
    </w:p>
    <w:p w14:paraId="7F685EEA" w14:textId="0B56F3F0" w:rsidR="00A97743" w:rsidRPr="00997517" w:rsidRDefault="00A97743" w:rsidP="000820F7">
      <w:pPr>
        <w:autoSpaceDE w:val="0"/>
        <w:autoSpaceDN w:val="0"/>
        <w:adjustRightInd w:val="0"/>
        <w:spacing w:after="0" w:line="360" w:lineRule="auto"/>
        <w:jc w:val="thaiDistribute"/>
        <w:rPr>
          <w:rFonts w:ascii="Arial" w:eastAsia="Cordia New" w:hAnsi="Arial"/>
          <w:sz w:val="19"/>
          <w:szCs w:val="19"/>
          <w:lang w:val="en-US" w:bidi="th-TH"/>
        </w:rPr>
      </w:pPr>
      <w:r w:rsidRPr="00997517">
        <w:rPr>
          <w:rFonts w:ascii="Arial" w:eastAsia="Cordia New" w:hAnsi="Arial"/>
          <w:sz w:val="19"/>
          <w:szCs w:val="19"/>
          <w:lang w:val="en-US" w:bidi="th-TH"/>
        </w:rPr>
        <w:t xml:space="preserve">I have audited the consolidated </w:t>
      </w:r>
      <w:r w:rsidR="007F5420" w:rsidRPr="00997517">
        <w:rPr>
          <w:rFonts w:ascii="Arial" w:eastAsia="Cordia New" w:hAnsi="Arial"/>
          <w:sz w:val="19"/>
          <w:szCs w:val="19"/>
          <w:lang w:val="en-US" w:bidi="th-TH"/>
        </w:rPr>
        <w:t xml:space="preserve">and separate </w:t>
      </w:r>
      <w:r w:rsidRPr="00997517">
        <w:rPr>
          <w:rFonts w:ascii="Arial" w:eastAsia="Cordia New" w:hAnsi="Arial"/>
          <w:sz w:val="19"/>
          <w:szCs w:val="19"/>
          <w:lang w:val="en-US" w:bidi="th-TH"/>
        </w:rPr>
        <w:t xml:space="preserve">financial statements of </w:t>
      </w:r>
      <w:bookmarkStart w:id="1" w:name="_Hlk159188857"/>
      <w:proofErr w:type="spellStart"/>
      <w:r w:rsidR="002F4A89" w:rsidRPr="00997517">
        <w:rPr>
          <w:rFonts w:ascii="Arial" w:hAnsi="Arial"/>
          <w:color w:val="000000" w:themeColor="text1"/>
          <w:sz w:val="19"/>
          <w:szCs w:val="19"/>
        </w:rPr>
        <w:t>Sahathai</w:t>
      </w:r>
      <w:proofErr w:type="spellEnd"/>
      <w:r w:rsidR="002F4A89" w:rsidRPr="00997517">
        <w:rPr>
          <w:rFonts w:ascii="Arial" w:hAnsi="Arial"/>
          <w:color w:val="000000" w:themeColor="text1"/>
          <w:sz w:val="19"/>
          <w:szCs w:val="19"/>
        </w:rPr>
        <w:t xml:space="preserve"> Terminal Public Company Limited</w:t>
      </w:r>
      <w:bookmarkEnd w:id="1"/>
      <w:r w:rsidR="00AB5799" w:rsidRPr="00997517">
        <w:rPr>
          <w:rFonts w:ascii="Arial" w:hAnsi="Arial"/>
          <w:color w:val="000000" w:themeColor="text1"/>
          <w:sz w:val="19"/>
          <w:szCs w:val="19"/>
          <w:cs/>
          <w:lang w:bidi="th-TH"/>
        </w:rPr>
        <w:t xml:space="preserve"> (</w:t>
      </w:r>
      <w:r w:rsidR="00AB5799" w:rsidRPr="00997517">
        <w:rPr>
          <w:rFonts w:ascii="Arial" w:hAnsi="Arial"/>
          <w:color w:val="000000" w:themeColor="text1"/>
          <w:sz w:val="19"/>
          <w:szCs w:val="19"/>
          <w:lang w:bidi="th-TH"/>
        </w:rPr>
        <w:t>the</w:t>
      </w:r>
      <w:r w:rsidR="00DF4820" w:rsidRPr="00997517">
        <w:rPr>
          <w:rFonts w:ascii="Arial" w:hAnsi="Arial"/>
          <w:color w:val="000000" w:themeColor="text1"/>
          <w:sz w:val="19"/>
          <w:szCs w:val="19"/>
          <w:cs/>
          <w:lang w:bidi="th-TH"/>
        </w:rPr>
        <w:t xml:space="preserve"> </w:t>
      </w:r>
      <w:r w:rsidR="00DF4820" w:rsidRPr="00997517">
        <w:rPr>
          <w:rFonts w:ascii="Arial" w:hAnsi="Arial"/>
          <w:color w:val="000000" w:themeColor="text1"/>
          <w:sz w:val="19"/>
          <w:szCs w:val="19"/>
          <w:lang w:val="en-US" w:bidi="th-TH"/>
        </w:rPr>
        <w:t>Company</w:t>
      </w:r>
      <w:r w:rsidR="00AB5799" w:rsidRPr="00997517">
        <w:rPr>
          <w:rFonts w:ascii="Arial" w:hAnsi="Arial"/>
          <w:color w:val="000000" w:themeColor="text1"/>
          <w:sz w:val="19"/>
          <w:szCs w:val="19"/>
          <w:lang w:bidi="th-TH"/>
        </w:rPr>
        <w:t>)</w:t>
      </w:r>
      <w:r w:rsidR="002F4A89" w:rsidRPr="00997517">
        <w:rPr>
          <w:rFonts w:ascii="Arial" w:hAnsi="Arial"/>
          <w:color w:val="000000" w:themeColor="text1"/>
          <w:sz w:val="19"/>
          <w:szCs w:val="19"/>
        </w:rPr>
        <w:t xml:space="preserve"> and its subsidiaries</w:t>
      </w:r>
      <w:r w:rsidR="002F4A89" w:rsidRPr="00997517">
        <w:rPr>
          <w:rFonts w:ascii="Arial" w:eastAsia="Cordia New" w:hAnsi="Arial"/>
          <w:sz w:val="19"/>
          <w:szCs w:val="19"/>
          <w:lang w:val="en-US" w:bidi="th-TH"/>
        </w:rPr>
        <w:t xml:space="preserve"> </w:t>
      </w:r>
      <w:r w:rsidR="00CF35EC" w:rsidRPr="00997517">
        <w:rPr>
          <w:rFonts w:ascii="Arial" w:eastAsia="Cordia New" w:hAnsi="Arial"/>
          <w:sz w:val="19"/>
          <w:szCs w:val="19"/>
          <w:lang w:val="en-US" w:bidi="th-TH"/>
        </w:rPr>
        <w:t>(</w:t>
      </w:r>
      <w:r w:rsidR="00715584" w:rsidRPr="00997517">
        <w:rPr>
          <w:rFonts w:ascii="Arial" w:eastAsia="Cordia New" w:hAnsi="Arial"/>
          <w:sz w:val="19"/>
          <w:szCs w:val="19"/>
          <w:lang w:val="en-US" w:bidi="th-TH"/>
        </w:rPr>
        <w:t>t</w:t>
      </w:r>
      <w:r w:rsidR="00CF35EC" w:rsidRPr="00997517">
        <w:rPr>
          <w:rFonts w:ascii="Arial" w:eastAsia="Cordia New" w:hAnsi="Arial"/>
          <w:sz w:val="19"/>
          <w:szCs w:val="19"/>
          <w:lang w:val="en-US" w:bidi="th-TH"/>
        </w:rPr>
        <w:t>h</w:t>
      </w:r>
      <w:r w:rsidR="00D97F3B" w:rsidRPr="00997517">
        <w:rPr>
          <w:rFonts w:ascii="Arial" w:eastAsia="Cordia New" w:hAnsi="Arial"/>
          <w:sz w:val="19"/>
          <w:szCs w:val="19"/>
          <w:lang w:val="en-US" w:bidi="th-TH"/>
        </w:rPr>
        <w:t>e Group)</w:t>
      </w:r>
      <w:r w:rsidRPr="00997517">
        <w:rPr>
          <w:rFonts w:ascii="Arial" w:eastAsia="Cordia New" w:hAnsi="Arial"/>
          <w:sz w:val="19"/>
          <w:szCs w:val="19"/>
          <w:lang w:val="en-US" w:bidi="th-TH"/>
        </w:rPr>
        <w:t xml:space="preserve">, </w:t>
      </w:r>
      <w:r w:rsidR="000820F7" w:rsidRPr="00997517">
        <w:rPr>
          <w:rFonts w:ascii="Arial" w:eastAsia="Cordia New" w:hAnsi="Arial"/>
          <w:sz w:val="19"/>
          <w:szCs w:val="19"/>
          <w:lang w:val="en-US" w:bidi="th-TH"/>
        </w:rPr>
        <w:t>which comprise the consolidated and separate statements of financial position as at 31 December 20</w:t>
      </w:r>
      <w:r w:rsidR="00DB6533" w:rsidRPr="00997517">
        <w:rPr>
          <w:rFonts w:ascii="Arial" w:eastAsia="Cordia New" w:hAnsi="Arial"/>
          <w:sz w:val="19"/>
          <w:szCs w:val="19"/>
          <w:lang w:val="en-US" w:bidi="th-TH"/>
        </w:rPr>
        <w:t>2</w:t>
      </w:r>
      <w:r w:rsidR="009102AA" w:rsidRPr="00997517">
        <w:rPr>
          <w:rFonts w:ascii="Arial" w:eastAsia="Cordia New" w:hAnsi="Arial"/>
          <w:sz w:val="19"/>
          <w:szCs w:val="19"/>
          <w:lang w:val="en-US" w:bidi="th-TH"/>
        </w:rPr>
        <w:t>4</w:t>
      </w:r>
      <w:r w:rsidR="000820F7" w:rsidRPr="00997517">
        <w:rPr>
          <w:rFonts w:ascii="Arial" w:eastAsia="Cordia New" w:hAnsi="Arial"/>
          <w:sz w:val="19"/>
          <w:szCs w:val="19"/>
          <w:lang w:val="en-US" w:bidi="th-TH"/>
        </w:rPr>
        <w:t>, the consolidated and separate statements of comprehensive income, changes in shareholders’ equity and cash flows for the year then ended, and notes to the</w:t>
      </w:r>
      <w:r w:rsidR="00AE3BC3" w:rsidRPr="00997517">
        <w:rPr>
          <w:rFonts w:ascii="Arial" w:eastAsia="Cordia New" w:hAnsi="Arial"/>
          <w:sz w:val="19"/>
          <w:szCs w:val="19"/>
          <w:lang w:val="en-US" w:bidi="th-TH"/>
        </w:rPr>
        <w:t xml:space="preserve"> consolidated and separate</w:t>
      </w:r>
      <w:r w:rsidR="000820F7" w:rsidRPr="00997517">
        <w:rPr>
          <w:rFonts w:ascii="Arial" w:eastAsia="Cordia New" w:hAnsi="Arial"/>
          <w:sz w:val="19"/>
          <w:szCs w:val="19"/>
          <w:lang w:val="en-US" w:bidi="th-TH"/>
        </w:rPr>
        <w:t xml:space="preserve"> financial statements, </w:t>
      </w:r>
      <w:r w:rsidR="00C8722F" w:rsidRPr="00997517">
        <w:rPr>
          <w:rFonts w:ascii="Arial" w:eastAsia="Cordia New" w:hAnsi="Arial"/>
          <w:sz w:val="19"/>
          <w:szCs w:val="19"/>
          <w:lang w:val="en-US" w:bidi="th-TH"/>
        </w:rPr>
        <w:t>which include significant accounting policies</w:t>
      </w:r>
      <w:r w:rsidR="000820F7" w:rsidRPr="00997517">
        <w:rPr>
          <w:rFonts w:ascii="Arial" w:eastAsia="Cordia New" w:hAnsi="Arial"/>
          <w:sz w:val="19"/>
          <w:szCs w:val="19"/>
          <w:lang w:val="en-US" w:bidi="th-TH"/>
        </w:rPr>
        <w:t>.</w:t>
      </w:r>
    </w:p>
    <w:p w14:paraId="620E2BD2" w14:textId="77777777" w:rsidR="00A97743" w:rsidRPr="004C33C6" w:rsidRDefault="00A97743" w:rsidP="00A97743">
      <w:pPr>
        <w:spacing w:after="0" w:line="360" w:lineRule="auto"/>
        <w:jc w:val="both"/>
        <w:rPr>
          <w:rFonts w:ascii="Arial" w:eastAsia="Cordia New" w:hAnsi="Arial"/>
          <w:i/>
          <w:iCs/>
          <w:sz w:val="19"/>
          <w:szCs w:val="19"/>
          <w:lang w:val="en-US" w:bidi="th-TH"/>
        </w:rPr>
      </w:pPr>
    </w:p>
    <w:p w14:paraId="173EC4C4" w14:textId="2CE06328" w:rsidR="00A97743" w:rsidRPr="004C33C6" w:rsidRDefault="007663C6" w:rsidP="00CF66A7">
      <w:pPr>
        <w:autoSpaceDE w:val="0"/>
        <w:autoSpaceDN w:val="0"/>
        <w:adjustRightInd w:val="0"/>
        <w:spacing w:after="0" w:line="360" w:lineRule="auto"/>
        <w:jc w:val="thaiDistribute"/>
        <w:rPr>
          <w:rFonts w:ascii="Arial" w:eastAsia="Cordia New" w:hAnsi="Arial"/>
          <w:sz w:val="19"/>
          <w:szCs w:val="19"/>
          <w:lang w:val="en-US" w:bidi="th-TH"/>
        </w:rPr>
      </w:pPr>
      <w:r w:rsidRPr="004C33C6">
        <w:rPr>
          <w:rFonts w:ascii="Arial" w:eastAsia="Cordia New" w:hAnsi="Arial"/>
          <w:sz w:val="19"/>
          <w:szCs w:val="19"/>
          <w:lang w:val="en-US" w:bidi="th-TH"/>
        </w:rPr>
        <w:t xml:space="preserve">In my opinion, the consolidated and separate financial statements present fairly, in all material respects, the consolidated and separate financial position of </w:t>
      </w:r>
      <w:proofErr w:type="spellStart"/>
      <w:r w:rsidR="004C33C6" w:rsidRPr="004C33C6">
        <w:rPr>
          <w:rFonts w:ascii="Arial" w:hAnsi="Arial"/>
          <w:color w:val="000000" w:themeColor="text1"/>
          <w:sz w:val="19"/>
          <w:szCs w:val="19"/>
        </w:rPr>
        <w:t>Sahathai</w:t>
      </w:r>
      <w:proofErr w:type="spellEnd"/>
      <w:r w:rsidR="004C33C6" w:rsidRPr="004C33C6">
        <w:rPr>
          <w:rFonts w:ascii="Arial" w:hAnsi="Arial"/>
          <w:color w:val="000000" w:themeColor="text1"/>
          <w:sz w:val="19"/>
          <w:szCs w:val="19"/>
        </w:rPr>
        <w:t xml:space="preserve"> Terminal Public Company Limited </w:t>
      </w:r>
      <w:r w:rsidR="004C33C6" w:rsidRPr="004C33C6">
        <w:rPr>
          <w:rFonts w:ascii="Arial" w:hAnsi="Arial"/>
          <w:color w:val="000000" w:themeColor="text1"/>
          <w:sz w:val="19"/>
          <w:szCs w:val="19"/>
          <w:lang w:val="en-US"/>
        </w:rPr>
        <w:t>and its subsidiaries</w:t>
      </w:r>
      <w:r w:rsidR="001E7B6E">
        <w:rPr>
          <w:rFonts w:ascii="Arial" w:eastAsia="Cordia New" w:hAnsi="Arial"/>
          <w:sz w:val="19"/>
          <w:szCs w:val="19"/>
          <w:lang w:val="en-US" w:bidi="th-TH"/>
        </w:rPr>
        <w:t xml:space="preserve"> </w:t>
      </w:r>
      <w:r w:rsidR="00760D28" w:rsidRPr="004C33C6">
        <w:rPr>
          <w:rFonts w:ascii="Arial" w:eastAsia="Cordia New" w:hAnsi="Arial"/>
          <w:sz w:val="19"/>
          <w:szCs w:val="19"/>
          <w:lang w:val="en-US" w:bidi="th-TH"/>
        </w:rPr>
        <w:t xml:space="preserve">as </w:t>
      </w:r>
      <w:proofErr w:type="gramStart"/>
      <w:r w:rsidR="00760D28" w:rsidRPr="004C33C6">
        <w:rPr>
          <w:rFonts w:ascii="Arial" w:eastAsia="Cordia New" w:hAnsi="Arial"/>
          <w:sz w:val="19"/>
          <w:szCs w:val="19"/>
          <w:lang w:val="en-US" w:bidi="th-TH"/>
        </w:rPr>
        <w:t>at</w:t>
      </w:r>
      <w:proofErr w:type="gramEnd"/>
      <w:r w:rsidR="00760D28" w:rsidRPr="004C33C6">
        <w:rPr>
          <w:rFonts w:ascii="Arial" w:eastAsia="Cordia New" w:hAnsi="Arial"/>
          <w:sz w:val="19"/>
          <w:szCs w:val="19"/>
          <w:lang w:val="en-US" w:bidi="th-TH"/>
        </w:rPr>
        <w:t xml:space="preserve"> 31 December 20</w:t>
      </w:r>
      <w:r w:rsidR="0057543B" w:rsidRPr="004C33C6">
        <w:rPr>
          <w:rFonts w:ascii="Arial" w:eastAsia="Cordia New" w:hAnsi="Arial"/>
          <w:sz w:val="19"/>
          <w:szCs w:val="19"/>
          <w:lang w:val="en-US" w:bidi="th-TH"/>
        </w:rPr>
        <w:t>2</w:t>
      </w:r>
      <w:r w:rsidR="00D03EC5" w:rsidRPr="004C33C6">
        <w:rPr>
          <w:rFonts w:ascii="Arial" w:eastAsia="Cordia New" w:hAnsi="Arial"/>
          <w:sz w:val="19"/>
          <w:szCs w:val="19"/>
          <w:lang w:val="en-US" w:bidi="th-TH"/>
        </w:rPr>
        <w:t>4</w:t>
      </w:r>
      <w:r w:rsidR="00760D28" w:rsidRPr="004C33C6">
        <w:rPr>
          <w:rFonts w:ascii="Arial" w:eastAsia="Cordia New" w:hAnsi="Arial"/>
          <w:sz w:val="19"/>
          <w:szCs w:val="19"/>
          <w:lang w:val="en-US" w:bidi="th-TH"/>
        </w:rPr>
        <w:t xml:space="preserve">, and its consolidated and separate financial performance and </w:t>
      </w:r>
      <w:r w:rsidR="007C7809" w:rsidRPr="004C33C6">
        <w:rPr>
          <w:rFonts w:ascii="Arial" w:eastAsia="Cordia New" w:hAnsi="Arial"/>
          <w:sz w:val="19"/>
          <w:szCs w:val="19"/>
          <w:lang w:val="en-US" w:bidi="th-TH"/>
        </w:rPr>
        <w:t xml:space="preserve">its consolidated and separate </w:t>
      </w:r>
      <w:r w:rsidR="00760D28" w:rsidRPr="004C33C6">
        <w:rPr>
          <w:rFonts w:ascii="Arial" w:eastAsia="Cordia New" w:hAnsi="Arial"/>
          <w:sz w:val="19"/>
          <w:szCs w:val="19"/>
          <w:lang w:val="en-US" w:bidi="th-TH"/>
        </w:rPr>
        <w:t>cash flows for the year then ended in accordance with Thai Financial Reporting Standards</w:t>
      </w:r>
      <w:r w:rsidR="00770C63" w:rsidRPr="004C33C6">
        <w:rPr>
          <w:rFonts w:ascii="Arial" w:eastAsia="Cordia New" w:hAnsi="Arial"/>
          <w:sz w:val="19"/>
          <w:szCs w:val="19"/>
          <w:lang w:val="en-US" w:bidi="th-TH"/>
        </w:rPr>
        <w:t xml:space="preserve"> (TFRS)</w:t>
      </w:r>
      <w:r w:rsidR="00760D28" w:rsidRPr="004C33C6">
        <w:rPr>
          <w:rFonts w:ascii="Arial" w:eastAsia="Cordia New" w:hAnsi="Arial"/>
          <w:sz w:val="19"/>
          <w:szCs w:val="19"/>
          <w:lang w:val="en-US" w:bidi="th-TH"/>
        </w:rPr>
        <w:t>.</w:t>
      </w:r>
    </w:p>
    <w:p w14:paraId="1103B611" w14:textId="77777777" w:rsidR="00B4263D" w:rsidRPr="004C33C6" w:rsidRDefault="00B4263D" w:rsidP="007963EA">
      <w:pPr>
        <w:autoSpaceDE w:val="0"/>
        <w:autoSpaceDN w:val="0"/>
        <w:adjustRightInd w:val="0"/>
        <w:spacing w:line="360" w:lineRule="auto"/>
        <w:rPr>
          <w:rFonts w:ascii="Arial" w:eastAsia="Cordia New" w:hAnsi="Arial" w:cstheme="minorBidi"/>
          <w:i/>
          <w:iCs/>
          <w:color w:val="000000"/>
          <w:sz w:val="19"/>
          <w:szCs w:val="19"/>
          <w:lang w:val="en-US" w:bidi="th-TH"/>
        </w:rPr>
      </w:pPr>
    </w:p>
    <w:p w14:paraId="5E0F4AB9" w14:textId="3010D68D" w:rsidR="00A97743" w:rsidRPr="00615DF7" w:rsidRDefault="00A97743" w:rsidP="00A97743">
      <w:pPr>
        <w:autoSpaceDE w:val="0"/>
        <w:autoSpaceDN w:val="0"/>
        <w:adjustRightInd w:val="0"/>
        <w:spacing w:after="0" w:line="360" w:lineRule="auto"/>
        <w:rPr>
          <w:rFonts w:ascii="Arial" w:eastAsia="Cordia New" w:hAnsi="Arial"/>
          <w:i/>
          <w:iCs/>
          <w:color w:val="000000"/>
          <w:sz w:val="19"/>
          <w:szCs w:val="19"/>
          <w:lang w:val="en-US" w:bidi="th-TH"/>
        </w:rPr>
      </w:pPr>
      <w:r w:rsidRPr="00615DF7">
        <w:rPr>
          <w:rFonts w:ascii="Arial" w:eastAsia="Cordia New" w:hAnsi="Arial"/>
          <w:i/>
          <w:iCs/>
          <w:color w:val="000000"/>
          <w:sz w:val="19"/>
          <w:szCs w:val="19"/>
          <w:lang w:val="en-US" w:bidi="th-TH"/>
        </w:rPr>
        <w:t xml:space="preserve">Basis for Opinion </w:t>
      </w:r>
    </w:p>
    <w:p w14:paraId="7228B2BE" w14:textId="77777777" w:rsidR="00EA0D4C" w:rsidRPr="008C6208" w:rsidRDefault="00EA0D4C" w:rsidP="008C6208">
      <w:pPr>
        <w:autoSpaceDE w:val="0"/>
        <w:autoSpaceDN w:val="0"/>
        <w:adjustRightInd w:val="0"/>
        <w:spacing w:after="0" w:line="360" w:lineRule="auto"/>
        <w:jc w:val="thaiDistribute"/>
        <w:rPr>
          <w:rFonts w:ascii="Arial" w:eastAsia="Cordia New" w:hAnsi="Arial"/>
          <w:sz w:val="19"/>
          <w:szCs w:val="19"/>
          <w:lang w:val="en-US" w:bidi="th-TH"/>
        </w:rPr>
      </w:pPr>
    </w:p>
    <w:p w14:paraId="183EEF47" w14:textId="361EDF67" w:rsidR="00EA0D4C" w:rsidRPr="008C6208" w:rsidRDefault="00040D4C" w:rsidP="008C6208">
      <w:pPr>
        <w:autoSpaceDE w:val="0"/>
        <w:autoSpaceDN w:val="0"/>
        <w:adjustRightInd w:val="0"/>
        <w:spacing w:after="0" w:line="360" w:lineRule="auto"/>
        <w:jc w:val="thaiDistribute"/>
        <w:rPr>
          <w:rFonts w:ascii="Arial" w:eastAsia="Cordia New" w:hAnsi="Arial"/>
          <w:sz w:val="19"/>
          <w:szCs w:val="19"/>
          <w:lang w:val="en-US" w:bidi="th-TH"/>
        </w:rPr>
      </w:pPr>
      <w:r w:rsidRPr="00040D4C">
        <w:rPr>
          <w:rFonts w:ascii="Arial" w:eastAsia="Cordia New" w:hAnsi="Arial"/>
          <w:sz w:val="19"/>
          <w:szCs w:val="19"/>
          <w:lang w:val="en-US" w:bidi="th-TH"/>
        </w:rPr>
        <w:t>I conducted my audit in accordance with Thai Standards on Auditing (TSAs). My responsibilities under those standards are further described in the Auditor’s responsibilities for the audit of the consolidated and separate financial statements section of my report. I am independent of the Group and the Company in accordance with the Code of Ethics for Professional Accountants including Independence Standards issued by the Federation of Accounting Professions (TFAC Code) that are relevant to my audit of the consolidated and separate financial statements, and I have fulfilled my other ethical responsibilities in accordance with the TFAC Code. I believe that the audit evidence I have obtained is sufficient and appropriate to provide a basis for my opinion.</w:t>
      </w:r>
      <w:r w:rsidR="00EA0D4C" w:rsidRPr="008C6208">
        <w:rPr>
          <w:rFonts w:ascii="Arial" w:eastAsia="Cordia New" w:hAnsi="Arial"/>
          <w:sz w:val="19"/>
          <w:szCs w:val="19"/>
          <w:lang w:val="en-US" w:bidi="th-TH"/>
        </w:rPr>
        <w:br w:type="page"/>
      </w:r>
    </w:p>
    <w:p w14:paraId="72EA72AD" w14:textId="3F1809DB" w:rsidR="00A97743" w:rsidRPr="00615DF7" w:rsidRDefault="00A97743" w:rsidP="00A97743">
      <w:pPr>
        <w:autoSpaceDE w:val="0"/>
        <w:autoSpaceDN w:val="0"/>
        <w:adjustRightInd w:val="0"/>
        <w:spacing w:after="0" w:line="360" w:lineRule="auto"/>
        <w:rPr>
          <w:rFonts w:eastAsia="Cordia New" w:cstheme="minorHAnsi"/>
          <w:i/>
          <w:iCs/>
          <w:color w:val="000000"/>
          <w:sz w:val="19"/>
          <w:szCs w:val="19"/>
          <w:lang w:val="en-US" w:bidi="th-TH"/>
        </w:rPr>
      </w:pPr>
      <w:r w:rsidRPr="00615DF7">
        <w:rPr>
          <w:rFonts w:eastAsia="Cordia New" w:cstheme="minorHAnsi"/>
          <w:i/>
          <w:iCs/>
          <w:color w:val="000000"/>
          <w:sz w:val="19"/>
          <w:szCs w:val="19"/>
          <w:lang w:val="en-US" w:bidi="th-TH"/>
        </w:rPr>
        <w:lastRenderedPageBreak/>
        <w:t>Key Audit Matters</w:t>
      </w:r>
    </w:p>
    <w:p w14:paraId="273E490A" w14:textId="77777777" w:rsidR="00A97743" w:rsidRPr="00615DF7" w:rsidRDefault="00A97743" w:rsidP="00A97743">
      <w:pPr>
        <w:autoSpaceDE w:val="0"/>
        <w:autoSpaceDN w:val="0"/>
        <w:adjustRightInd w:val="0"/>
        <w:spacing w:after="0" w:line="360" w:lineRule="auto"/>
        <w:rPr>
          <w:rFonts w:eastAsia="Cordia New" w:cstheme="minorHAnsi"/>
          <w:sz w:val="19"/>
          <w:szCs w:val="19"/>
          <w:lang w:val="en-US" w:bidi="th-TH"/>
        </w:rPr>
      </w:pPr>
      <w:r w:rsidRPr="00615DF7">
        <w:rPr>
          <w:rFonts w:eastAsia="Cordia New" w:cstheme="minorHAnsi"/>
          <w:b/>
          <w:bCs/>
          <w:color w:val="000000"/>
          <w:sz w:val="19"/>
          <w:szCs w:val="19"/>
          <w:lang w:val="en-US" w:bidi="th-TH"/>
        </w:rPr>
        <w:t xml:space="preserve"> </w:t>
      </w:r>
    </w:p>
    <w:p w14:paraId="5839D658" w14:textId="0EB0B6F2" w:rsidR="00001923" w:rsidRPr="00001923" w:rsidRDefault="00001923" w:rsidP="00001923">
      <w:pPr>
        <w:autoSpaceDE w:val="0"/>
        <w:autoSpaceDN w:val="0"/>
        <w:adjustRightInd w:val="0"/>
        <w:spacing w:after="0" w:line="360" w:lineRule="auto"/>
        <w:jc w:val="thaiDistribute"/>
        <w:rPr>
          <w:rFonts w:ascii="Arial" w:eastAsia="Cordia New" w:hAnsi="Arial"/>
          <w:sz w:val="19"/>
          <w:szCs w:val="19"/>
          <w:lang w:val="en-US" w:bidi="th-TH"/>
        </w:rPr>
      </w:pPr>
      <w:r w:rsidRPr="00001923">
        <w:rPr>
          <w:rFonts w:ascii="Arial" w:eastAsia="Cordia New" w:hAnsi="Arial"/>
          <w:sz w:val="19"/>
          <w:szCs w:val="19"/>
          <w:lang w:val="en-US" w:bidi="th-TH"/>
        </w:rPr>
        <w:t>Key audit matters are those matters that, in my professional judgment, were of most significance in my audit of the consolidated and separate financial statements of the current</w:t>
      </w:r>
      <w:r w:rsidR="005B607D">
        <w:rPr>
          <w:rFonts w:ascii="Arial" w:eastAsia="Cordia New" w:hAnsi="Arial"/>
          <w:sz w:val="19"/>
          <w:szCs w:val="19"/>
          <w:lang w:val="en-US" w:bidi="th-TH"/>
        </w:rPr>
        <w:t xml:space="preserve"> year</w:t>
      </w:r>
      <w:r w:rsidRPr="00001923">
        <w:rPr>
          <w:rFonts w:ascii="Arial" w:eastAsia="Cordia New" w:hAnsi="Arial"/>
          <w:sz w:val="19"/>
          <w:szCs w:val="19"/>
          <w:lang w:val="en-US" w:bidi="th-TH"/>
        </w:rPr>
        <w:t xml:space="preserve">. These matters were addressed in the context of my audit of the consolidated and separate financial </w:t>
      </w:r>
      <w:proofErr w:type="gramStart"/>
      <w:r w:rsidRPr="00001923">
        <w:rPr>
          <w:rFonts w:ascii="Arial" w:eastAsia="Cordia New" w:hAnsi="Arial"/>
          <w:sz w:val="19"/>
          <w:szCs w:val="19"/>
          <w:lang w:val="en-US" w:bidi="th-TH"/>
        </w:rPr>
        <w:t>statements as a whole,</w:t>
      </w:r>
      <w:r w:rsidR="00B979E6">
        <w:rPr>
          <w:rFonts w:ascii="Arial" w:eastAsia="Cordia New" w:hAnsi="Arial"/>
          <w:sz w:val="19"/>
          <w:szCs w:val="19"/>
          <w:lang w:val="en-US" w:bidi="th-TH"/>
        </w:rPr>
        <w:t xml:space="preserve"> </w:t>
      </w:r>
      <w:r w:rsidRPr="00001923">
        <w:rPr>
          <w:rFonts w:ascii="Arial" w:eastAsia="Cordia New" w:hAnsi="Arial"/>
          <w:sz w:val="19"/>
          <w:szCs w:val="19"/>
          <w:lang w:val="en-US" w:bidi="th-TH"/>
        </w:rPr>
        <w:t>and</w:t>
      </w:r>
      <w:proofErr w:type="gramEnd"/>
      <w:r w:rsidRPr="00001923">
        <w:rPr>
          <w:rFonts w:ascii="Arial" w:eastAsia="Cordia New" w:hAnsi="Arial"/>
          <w:sz w:val="19"/>
          <w:szCs w:val="19"/>
          <w:lang w:val="en-US" w:bidi="th-TH"/>
        </w:rPr>
        <w:t xml:space="preserve"> in forming my opinion thereon, and I do not provide a separate opinion on these matters.</w:t>
      </w:r>
    </w:p>
    <w:p w14:paraId="6397746C" w14:textId="77777777" w:rsidR="00A97743" w:rsidRPr="007F41C2" w:rsidRDefault="00A97743" w:rsidP="00A97743">
      <w:pPr>
        <w:autoSpaceDE w:val="0"/>
        <w:autoSpaceDN w:val="0"/>
        <w:adjustRightInd w:val="0"/>
        <w:spacing w:after="0" w:line="360" w:lineRule="auto"/>
        <w:jc w:val="both"/>
        <w:rPr>
          <w:rFonts w:asciiTheme="majorHAnsi" w:eastAsia="Cordia New" w:hAnsiTheme="majorHAnsi" w:cstheme="majorHAnsi"/>
          <w:color w:val="000000"/>
          <w:sz w:val="10"/>
          <w:szCs w:val="10"/>
          <w:lang w:bidi="th-TH"/>
        </w:rPr>
      </w:pPr>
    </w:p>
    <w:tbl>
      <w:tblPr>
        <w:tblW w:w="8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5"/>
        <w:gridCol w:w="4158"/>
      </w:tblGrid>
      <w:tr w:rsidR="00A5099F" w:rsidRPr="00100F5E" w14:paraId="1A623A42" w14:textId="77777777" w:rsidTr="003B1666">
        <w:trPr>
          <w:tblHeader/>
        </w:trPr>
        <w:tc>
          <w:tcPr>
            <w:tcW w:w="4405" w:type="dxa"/>
            <w:tcBorders>
              <w:top w:val="single" w:sz="4" w:space="0" w:color="auto"/>
              <w:left w:val="single" w:sz="4" w:space="0" w:color="auto"/>
              <w:bottom w:val="single" w:sz="4" w:space="0" w:color="auto"/>
              <w:right w:val="single" w:sz="4" w:space="0" w:color="auto"/>
            </w:tcBorders>
            <w:shd w:val="clear" w:color="auto" w:fill="7030A0"/>
            <w:hideMark/>
          </w:tcPr>
          <w:p w14:paraId="26EC6EE3" w14:textId="15093CD1" w:rsidR="00A5099F" w:rsidRPr="00100F5E" w:rsidRDefault="00A5099F" w:rsidP="00C1147B">
            <w:pPr>
              <w:autoSpaceDE w:val="0"/>
              <w:autoSpaceDN w:val="0"/>
              <w:adjustRightInd w:val="0"/>
              <w:spacing w:after="0" w:line="360" w:lineRule="auto"/>
              <w:jc w:val="center"/>
              <w:rPr>
                <w:rFonts w:asciiTheme="majorHAnsi" w:eastAsia="Cordia New" w:hAnsiTheme="majorHAnsi" w:cstheme="majorHAnsi"/>
                <w:color w:val="FFFFFF" w:themeColor="background1"/>
                <w:szCs w:val="18"/>
                <w:lang w:val="en-US" w:bidi="th-TH"/>
              </w:rPr>
            </w:pPr>
            <w:r w:rsidRPr="00100F5E">
              <w:rPr>
                <w:rFonts w:asciiTheme="majorHAnsi" w:hAnsiTheme="majorHAnsi" w:cstheme="majorHAnsi"/>
                <w:b/>
                <w:bCs/>
                <w:color w:val="FFFFFF" w:themeColor="background1"/>
                <w:szCs w:val="18"/>
              </w:rPr>
              <w:t>Key audit matter</w:t>
            </w:r>
          </w:p>
        </w:tc>
        <w:tc>
          <w:tcPr>
            <w:tcW w:w="4158" w:type="dxa"/>
            <w:tcBorders>
              <w:top w:val="single" w:sz="4" w:space="0" w:color="auto"/>
              <w:left w:val="single" w:sz="4" w:space="0" w:color="auto"/>
              <w:bottom w:val="single" w:sz="4" w:space="0" w:color="auto"/>
              <w:right w:val="single" w:sz="4" w:space="0" w:color="auto"/>
            </w:tcBorders>
            <w:shd w:val="clear" w:color="auto" w:fill="7030A0"/>
            <w:hideMark/>
          </w:tcPr>
          <w:p w14:paraId="5766B608" w14:textId="0D55E76D" w:rsidR="00A5099F" w:rsidRPr="00FE41CA" w:rsidRDefault="00482014" w:rsidP="00C1147B">
            <w:pPr>
              <w:autoSpaceDE w:val="0"/>
              <w:autoSpaceDN w:val="0"/>
              <w:adjustRightInd w:val="0"/>
              <w:spacing w:after="0" w:line="360" w:lineRule="auto"/>
              <w:jc w:val="center"/>
              <w:rPr>
                <w:rFonts w:asciiTheme="majorHAnsi" w:eastAsia="Cordia New" w:hAnsiTheme="majorHAnsi" w:cstheme="minorBidi"/>
                <w:color w:val="FFFFFF" w:themeColor="background1"/>
                <w:szCs w:val="22"/>
                <w:cs/>
                <w:lang w:val="en-US" w:bidi="th-TH"/>
              </w:rPr>
            </w:pPr>
            <w:r>
              <w:rPr>
                <w:rFonts w:asciiTheme="majorHAnsi" w:hAnsiTheme="majorHAnsi" w:cstheme="majorHAnsi"/>
                <w:b/>
                <w:bCs/>
                <w:color w:val="FFFFFF" w:themeColor="background1"/>
                <w:szCs w:val="18"/>
              </w:rPr>
              <w:t xml:space="preserve">Audit </w:t>
            </w:r>
            <w:r w:rsidR="00FE41CA">
              <w:rPr>
                <w:rFonts w:asciiTheme="majorHAnsi" w:hAnsiTheme="majorHAnsi" w:cstheme="majorHAnsi"/>
                <w:b/>
                <w:bCs/>
                <w:color w:val="FFFFFF" w:themeColor="background1"/>
                <w:szCs w:val="18"/>
              </w:rPr>
              <w:t>Responses</w:t>
            </w:r>
          </w:p>
        </w:tc>
      </w:tr>
      <w:tr w:rsidR="003B1666" w:rsidRPr="003B1666" w14:paraId="1B783750" w14:textId="77777777" w:rsidTr="003B1666">
        <w:tc>
          <w:tcPr>
            <w:tcW w:w="4405" w:type="dxa"/>
            <w:tcBorders>
              <w:top w:val="single" w:sz="4" w:space="0" w:color="auto"/>
              <w:left w:val="single" w:sz="4" w:space="0" w:color="auto"/>
              <w:bottom w:val="single" w:sz="4" w:space="0" w:color="auto"/>
              <w:right w:val="single" w:sz="4" w:space="0" w:color="auto"/>
            </w:tcBorders>
          </w:tcPr>
          <w:p w14:paraId="3E2062AD" w14:textId="3213DEBE" w:rsidR="00E84EB1" w:rsidRPr="003B1666" w:rsidRDefault="00E84EB1" w:rsidP="00E84EB1">
            <w:pPr>
              <w:pStyle w:val="Default"/>
              <w:spacing w:line="276" w:lineRule="auto"/>
              <w:ind w:right="36"/>
              <w:jc w:val="thaiDistribute"/>
              <w:rPr>
                <w:b/>
                <w:bCs/>
                <w:color w:val="000000" w:themeColor="text1"/>
                <w:sz w:val="18"/>
                <w:szCs w:val="18"/>
                <w:lang w:val="en-US"/>
              </w:rPr>
            </w:pPr>
            <w:r w:rsidRPr="003B1666">
              <w:rPr>
                <w:rFonts w:cs="Browallia New"/>
                <w:b/>
                <w:bCs/>
                <w:color w:val="000000" w:themeColor="text1"/>
                <w:sz w:val="18"/>
                <w:szCs w:val="18"/>
                <w:lang w:val="en-US"/>
              </w:rPr>
              <w:t>I</w:t>
            </w:r>
            <w:r w:rsidRPr="003B1666">
              <w:rPr>
                <w:b/>
                <w:bCs/>
                <w:color w:val="000000" w:themeColor="text1"/>
                <w:sz w:val="18"/>
                <w:szCs w:val="18"/>
                <w:lang w:val="en-US"/>
              </w:rPr>
              <w:t xml:space="preserve">mpairment loss on trade and other accounts receivable – related companies, short-term loan </w:t>
            </w:r>
            <w:r w:rsidRPr="003B1666">
              <w:rPr>
                <w:rFonts w:ascii="Arial Bold" w:hAnsi="Arial Bold"/>
                <w:b/>
                <w:bCs/>
                <w:color w:val="000000" w:themeColor="text1"/>
                <w:spacing w:val="-4"/>
                <w:sz w:val="18"/>
                <w:szCs w:val="18"/>
                <w:lang w:val="en-US"/>
              </w:rPr>
              <w:t>to related companies and investment</w:t>
            </w:r>
            <w:r w:rsidR="00A93482">
              <w:rPr>
                <w:rFonts w:ascii="Arial Bold" w:hAnsi="Arial Bold"/>
                <w:b/>
                <w:bCs/>
                <w:color w:val="000000" w:themeColor="text1"/>
                <w:spacing w:val="-4"/>
                <w:sz w:val="18"/>
                <w:szCs w:val="18"/>
                <w:lang w:val="en-US"/>
              </w:rPr>
              <w:t>s</w:t>
            </w:r>
            <w:r w:rsidRPr="003B1666">
              <w:rPr>
                <w:rFonts w:ascii="Arial Bold" w:hAnsi="Arial Bold"/>
                <w:b/>
                <w:bCs/>
                <w:color w:val="000000" w:themeColor="text1"/>
                <w:spacing w:val="-4"/>
                <w:sz w:val="18"/>
                <w:szCs w:val="18"/>
                <w:lang w:val="en-US"/>
              </w:rPr>
              <w:t xml:space="preserve"> in associated</w:t>
            </w:r>
            <w:r w:rsidRPr="003B1666">
              <w:rPr>
                <w:b/>
                <w:bCs/>
                <w:color w:val="000000" w:themeColor="text1"/>
                <w:sz w:val="18"/>
                <w:szCs w:val="18"/>
                <w:lang w:val="en-US"/>
              </w:rPr>
              <w:t xml:space="preserve"> compan</w:t>
            </w:r>
            <w:r w:rsidR="00A93482">
              <w:rPr>
                <w:b/>
                <w:bCs/>
                <w:color w:val="000000" w:themeColor="text1"/>
                <w:sz w:val="18"/>
                <w:szCs w:val="18"/>
                <w:lang w:val="en-US"/>
              </w:rPr>
              <w:t>ies</w:t>
            </w:r>
          </w:p>
          <w:p w14:paraId="1FCFBF06" w14:textId="77777777" w:rsidR="003B1666" w:rsidRPr="00E84EB1" w:rsidRDefault="003B1666" w:rsidP="003B1666">
            <w:pPr>
              <w:pStyle w:val="Default"/>
              <w:spacing w:line="360" w:lineRule="auto"/>
              <w:ind w:right="36"/>
              <w:jc w:val="thaiDistribute"/>
              <w:rPr>
                <w:color w:val="000000" w:themeColor="text1"/>
                <w:sz w:val="18"/>
                <w:szCs w:val="18"/>
                <w:lang w:val="en-US"/>
              </w:rPr>
            </w:pPr>
          </w:p>
          <w:p w14:paraId="06F78A6B" w14:textId="419220A2" w:rsidR="003B1666" w:rsidRPr="003B1666" w:rsidRDefault="003B1666" w:rsidP="003B1666">
            <w:pPr>
              <w:pStyle w:val="Default"/>
              <w:spacing w:line="360" w:lineRule="auto"/>
              <w:ind w:right="36"/>
              <w:jc w:val="thaiDistribute"/>
              <w:rPr>
                <w:color w:val="000000" w:themeColor="text1"/>
                <w:sz w:val="18"/>
                <w:szCs w:val="18"/>
              </w:rPr>
            </w:pPr>
            <w:r w:rsidRPr="003B1666">
              <w:rPr>
                <w:color w:val="000000" w:themeColor="text1"/>
                <w:sz w:val="18"/>
                <w:szCs w:val="18"/>
              </w:rPr>
              <w:t xml:space="preserve">As </w:t>
            </w:r>
            <w:proofErr w:type="gramStart"/>
            <w:r w:rsidR="00066E17">
              <w:rPr>
                <w:color w:val="000000" w:themeColor="text1"/>
                <w:sz w:val="18"/>
                <w:szCs w:val="18"/>
              </w:rPr>
              <w:t>at</w:t>
            </w:r>
            <w:proofErr w:type="gramEnd"/>
            <w:r w:rsidRPr="003B1666">
              <w:rPr>
                <w:color w:val="000000" w:themeColor="text1"/>
                <w:sz w:val="18"/>
                <w:szCs w:val="18"/>
              </w:rPr>
              <w:t xml:space="preserve"> 31 December 202</w:t>
            </w:r>
            <w:r w:rsidR="00F777FE">
              <w:rPr>
                <w:color w:val="000000" w:themeColor="text1"/>
                <w:sz w:val="18"/>
                <w:szCs w:val="18"/>
                <w:lang w:val="en-US"/>
              </w:rPr>
              <w:t>4</w:t>
            </w:r>
            <w:r w:rsidRPr="003B1666">
              <w:rPr>
                <w:color w:val="000000" w:themeColor="text1"/>
                <w:sz w:val="18"/>
                <w:szCs w:val="18"/>
              </w:rPr>
              <w:t>, the Group has allowance for expected credit losses on trade and other receivables - related companies</w:t>
            </w:r>
            <w:r w:rsidR="00333184">
              <w:rPr>
                <w:color w:val="000000" w:themeColor="text1"/>
                <w:sz w:val="18"/>
                <w:szCs w:val="18"/>
              </w:rPr>
              <w:t xml:space="preserve"> </w:t>
            </w:r>
            <w:r w:rsidRPr="003B1666">
              <w:rPr>
                <w:color w:val="000000" w:themeColor="text1"/>
                <w:sz w:val="18"/>
                <w:szCs w:val="18"/>
              </w:rPr>
              <w:t xml:space="preserve">of Baht </w:t>
            </w:r>
            <w:r w:rsidR="00DC09EF">
              <w:rPr>
                <w:color w:val="000000" w:themeColor="text1"/>
                <w:sz w:val="18"/>
                <w:szCs w:val="18"/>
              </w:rPr>
              <w:t>3.12</w:t>
            </w:r>
            <w:r w:rsidRPr="003B1666">
              <w:rPr>
                <w:color w:val="000000" w:themeColor="text1"/>
                <w:sz w:val="18"/>
                <w:szCs w:val="18"/>
              </w:rPr>
              <w:t xml:space="preserve"> million</w:t>
            </w:r>
            <w:r w:rsidR="00DC09EF">
              <w:rPr>
                <w:color w:val="000000" w:themeColor="text1"/>
                <w:sz w:val="18"/>
                <w:szCs w:val="18"/>
              </w:rPr>
              <w:t xml:space="preserve"> </w:t>
            </w:r>
            <w:r w:rsidRPr="003B1666">
              <w:rPr>
                <w:color w:val="000000" w:themeColor="text1"/>
                <w:sz w:val="18"/>
                <w:szCs w:val="18"/>
              </w:rPr>
              <w:t xml:space="preserve">and allowance for impairment loss </w:t>
            </w:r>
            <w:r w:rsidR="005E63BC">
              <w:rPr>
                <w:color w:val="000000" w:themeColor="text1"/>
                <w:sz w:val="18"/>
                <w:szCs w:val="18"/>
              </w:rPr>
              <w:t>from</w:t>
            </w:r>
            <w:r w:rsidRPr="003B1666">
              <w:rPr>
                <w:color w:val="000000" w:themeColor="text1"/>
                <w:sz w:val="18"/>
                <w:szCs w:val="18"/>
              </w:rPr>
              <w:t xml:space="preserve"> investment</w:t>
            </w:r>
            <w:r w:rsidR="00CB2612">
              <w:rPr>
                <w:color w:val="000000" w:themeColor="text1"/>
                <w:sz w:val="18"/>
                <w:szCs w:val="18"/>
              </w:rPr>
              <w:t>s</w:t>
            </w:r>
            <w:r w:rsidRPr="003B1666">
              <w:rPr>
                <w:color w:val="000000" w:themeColor="text1"/>
                <w:sz w:val="18"/>
                <w:szCs w:val="18"/>
              </w:rPr>
              <w:t xml:space="preserve"> in associated companies of Baht </w:t>
            </w:r>
            <w:r w:rsidR="005E63BC">
              <w:rPr>
                <w:color w:val="000000" w:themeColor="text1"/>
                <w:sz w:val="18"/>
                <w:szCs w:val="18"/>
              </w:rPr>
              <w:t>12.00</w:t>
            </w:r>
            <w:r w:rsidRPr="003B1666">
              <w:rPr>
                <w:color w:val="000000" w:themeColor="text1"/>
                <w:sz w:val="18"/>
                <w:szCs w:val="18"/>
              </w:rPr>
              <w:t xml:space="preserve"> million which was disclosed in Notes to financial statements No. 7, 8, and 1</w:t>
            </w:r>
            <w:r w:rsidR="005E63BC">
              <w:rPr>
                <w:color w:val="000000" w:themeColor="text1"/>
                <w:sz w:val="18"/>
                <w:szCs w:val="18"/>
              </w:rPr>
              <w:t>1</w:t>
            </w:r>
            <w:r w:rsidRPr="003B1666">
              <w:rPr>
                <w:color w:val="000000" w:themeColor="text1"/>
                <w:sz w:val="18"/>
                <w:szCs w:val="18"/>
              </w:rPr>
              <w:t>.</w:t>
            </w:r>
          </w:p>
          <w:p w14:paraId="6185D43B" w14:textId="77777777" w:rsidR="003B1666" w:rsidRPr="003B1666" w:rsidRDefault="003B1666" w:rsidP="003B1666">
            <w:pPr>
              <w:pStyle w:val="Default"/>
              <w:spacing w:line="360" w:lineRule="auto"/>
              <w:ind w:right="36"/>
              <w:jc w:val="thaiDistribute"/>
              <w:rPr>
                <w:color w:val="000000" w:themeColor="text1"/>
                <w:sz w:val="18"/>
                <w:szCs w:val="18"/>
              </w:rPr>
            </w:pPr>
          </w:p>
          <w:p w14:paraId="6BE3118B" w14:textId="485FB38D" w:rsidR="003B1666" w:rsidRPr="003B1666" w:rsidRDefault="003B1666" w:rsidP="003B1666">
            <w:pPr>
              <w:pStyle w:val="Default"/>
              <w:spacing w:line="360" w:lineRule="auto"/>
              <w:ind w:right="36"/>
              <w:jc w:val="thaiDistribute"/>
              <w:rPr>
                <w:color w:val="000000" w:themeColor="text1"/>
                <w:sz w:val="18"/>
                <w:szCs w:val="18"/>
              </w:rPr>
            </w:pPr>
            <w:r w:rsidRPr="003B1666">
              <w:rPr>
                <w:color w:val="000000" w:themeColor="text1"/>
                <w:sz w:val="18"/>
                <w:szCs w:val="18"/>
              </w:rPr>
              <w:t xml:space="preserve">The assessment of the allowance for expected </w:t>
            </w:r>
            <w:r w:rsidRPr="003B1666">
              <w:rPr>
                <w:color w:val="000000" w:themeColor="text1"/>
                <w:spacing w:val="-4"/>
                <w:sz w:val="18"/>
                <w:szCs w:val="18"/>
              </w:rPr>
              <w:t>credit loss requires management to use judgement</w:t>
            </w:r>
            <w:r w:rsidRPr="003B1666">
              <w:rPr>
                <w:color w:val="000000" w:themeColor="text1"/>
                <w:sz w:val="18"/>
                <w:szCs w:val="18"/>
              </w:rPr>
              <w:t xml:space="preserve"> to assess the probability for collection based on circumstances </w:t>
            </w:r>
            <w:r w:rsidRPr="003B1666">
              <w:rPr>
                <w:color w:val="000000" w:themeColor="text1"/>
                <w:spacing w:val="-4"/>
                <w:sz w:val="18"/>
                <w:szCs w:val="18"/>
              </w:rPr>
              <w:t>including the consideration for the significant increase</w:t>
            </w:r>
            <w:r w:rsidRPr="003B1666">
              <w:rPr>
                <w:color w:val="000000" w:themeColor="text1"/>
                <w:sz w:val="18"/>
                <w:szCs w:val="18"/>
              </w:rPr>
              <w:t xml:space="preserve"> in credit risk from initial recognition.</w:t>
            </w:r>
            <w:r w:rsidR="007773C2">
              <w:rPr>
                <w:color w:val="000000" w:themeColor="text1"/>
                <w:sz w:val="18"/>
                <w:szCs w:val="18"/>
              </w:rPr>
              <w:t xml:space="preserve"> </w:t>
            </w:r>
            <w:r w:rsidRPr="003B1666">
              <w:rPr>
                <w:color w:val="000000" w:themeColor="text1"/>
                <w:sz w:val="18"/>
                <w:szCs w:val="18"/>
              </w:rPr>
              <w:t>The assessment of the allowance for impairment loss to reflect the recoverable amount requires management to use judgement to assess the appropriateness of estimation and assumption to estimate discounted cash flow.</w:t>
            </w:r>
          </w:p>
          <w:p w14:paraId="0124E109" w14:textId="77777777" w:rsidR="003B1666" w:rsidRPr="003B1666" w:rsidRDefault="003B1666" w:rsidP="003B1666">
            <w:pPr>
              <w:pStyle w:val="Default"/>
              <w:spacing w:line="360" w:lineRule="auto"/>
              <w:ind w:right="36"/>
              <w:jc w:val="thaiDistribute"/>
              <w:rPr>
                <w:color w:val="000000" w:themeColor="text1"/>
                <w:sz w:val="18"/>
                <w:szCs w:val="18"/>
              </w:rPr>
            </w:pPr>
          </w:p>
          <w:p w14:paraId="65226770" w14:textId="427105FA" w:rsidR="003B1666" w:rsidRPr="003B1666" w:rsidRDefault="003B1666" w:rsidP="003B1666">
            <w:pPr>
              <w:pStyle w:val="Default"/>
              <w:spacing w:line="360" w:lineRule="auto"/>
              <w:ind w:right="36"/>
              <w:jc w:val="thaiDistribute"/>
              <w:rPr>
                <w:color w:val="000000" w:themeColor="text1"/>
                <w:sz w:val="18"/>
                <w:szCs w:val="18"/>
              </w:rPr>
            </w:pPr>
            <w:r w:rsidRPr="003B1666">
              <w:rPr>
                <w:color w:val="000000" w:themeColor="text1"/>
                <w:sz w:val="18"/>
                <w:szCs w:val="18"/>
              </w:rPr>
              <w:t>However, the Group disclosed accounting policies related to allowance for expected credit loss and allowance for impairment loss on investment</w:t>
            </w:r>
            <w:r w:rsidR="007773C2">
              <w:rPr>
                <w:color w:val="000000" w:themeColor="text1"/>
                <w:sz w:val="18"/>
                <w:szCs w:val="18"/>
              </w:rPr>
              <w:t>s</w:t>
            </w:r>
            <w:r w:rsidRPr="003B1666">
              <w:rPr>
                <w:color w:val="000000" w:themeColor="text1"/>
                <w:sz w:val="18"/>
                <w:szCs w:val="18"/>
              </w:rPr>
              <w:t xml:space="preserve"> in</w:t>
            </w:r>
            <w:r w:rsidR="00CA2F1A">
              <w:rPr>
                <w:color w:val="000000" w:themeColor="text1"/>
                <w:sz w:val="18"/>
                <w:szCs w:val="18"/>
              </w:rPr>
              <w:t xml:space="preserve"> </w:t>
            </w:r>
            <w:r w:rsidRPr="003B1666">
              <w:rPr>
                <w:color w:val="000000" w:themeColor="text1"/>
                <w:sz w:val="18"/>
                <w:szCs w:val="18"/>
              </w:rPr>
              <w:t>Note to financial statements No. 4 and 5,</w:t>
            </w:r>
            <w:r w:rsidR="0079739A">
              <w:rPr>
                <w:color w:val="000000" w:themeColor="text1"/>
                <w:sz w:val="18"/>
                <w:szCs w:val="18"/>
              </w:rPr>
              <w:t xml:space="preserve"> </w:t>
            </w:r>
            <w:r w:rsidRPr="003B1666">
              <w:rPr>
                <w:color w:val="000000" w:themeColor="text1"/>
                <w:sz w:val="18"/>
                <w:szCs w:val="18"/>
              </w:rPr>
              <w:t>respectively.</w:t>
            </w:r>
          </w:p>
          <w:p w14:paraId="683C30D0" w14:textId="7ED9BA28" w:rsidR="003B1666" w:rsidRPr="003B1666" w:rsidRDefault="003B1666" w:rsidP="003B1666">
            <w:pPr>
              <w:pStyle w:val="Default"/>
              <w:spacing w:line="360" w:lineRule="auto"/>
              <w:ind w:right="36"/>
              <w:jc w:val="thaiDistribute"/>
              <w:rPr>
                <w:color w:val="000000" w:themeColor="text1"/>
                <w:sz w:val="18"/>
                <w:szCs w:val="18"/>
              </w:rPr>
            </w:pPr>
          </w:p>
        </w:tc>
        <w:tc>
          <w:tcPr>
            <w:tcW w:w="4158" w:type="dxa"/>
            <w:tcBorders>
              <w:top w:val="single" w:sz="4" w:space="0" w:color="auto"/>
              <w:left w:val="single" w:sz="4" w:space="0" w:color="auto"/>
              <w:bottom w:val="single" w:sz="4" w:space="0" w:color="auto"/>
              <w:right w:val="single" w:sz="4" w:space="0" w:color="auto"/>
            </w:tcBorders>
          </w:tcPr>
          <w:p w14:paraId="363B8CD0" w14:textId="77777777" w:rsidR="00EF0830" w:rsidRDefault="00EF0830" w:rsidP="003B1666">
            <w:pPr>
              <w:pStyle w:val="Default"/>
              <w:spacing w:line="360" w:lineRule="auto"/>
              <w:ind w:left="316" w:hanging="283"/>
              <w:jc w:val="thaiDistribute"/>
              <w:rPr>
                <w:rFonts w:cstheme="minorBidi"/>
                <w:color w:val="000000" w:themeColor="text1"/>
                <w:sz w:val="18"/>
                <w:szCs w:val="22"/>
                <w:lang w:bidi="th-TH"/>
              </w:rPr>
            </w:pPr>
          </w:p>
          <w:p w14:paraId="3567C9E0" w14:textId="77777777" w:rsidR="00F777FE" w:rsidRDefault="00F777FE" w:rsidP="003B1666">
            <w:pPr>
              <w:pStyle w:val="Default"/>
              <w:spacing w:line="360" w:lineRule="auto"/>
              <w:ind w:left="316" w:hanging="283"/>
              <w:jc w:val="thaiDistribute"/>
              <w:rPr>
                <w:rFonts w:cstheme="minorBidi"/>
                <w:color w:val="000000" w:themeColor="text1"/>
                <w:sz w:val="18"/>
                <w:szCs w:val="22"/>
                <w:lang w:bidi="th-TH"/>
              </w:rPr>
            </w:pPr>
          </w:p>
          <w:p w14:paraId="243A482F" w14:textId="77777777" w:rsidR="00F777FE" w:rsidRDefault="00F777FE" w:rsidP="003B1666">
            <w:pPr>
              <w:pStyle w:val="Default"/>
              <w:spacing w:line="360" w:lineRule="auto"/>
              <w:ind w:left="316" w:hanging="283"/>
              <w:jc w:val="thaiDistribute"/>
              <w:rPr>
                <w:rFonts w:cstheme="minorBidi"/>
                <w:color w:val="000000" w:themeColor="text1"/>
                <w:sz w:val="18"/>
                <w:szCs w:val="22"/>
                <w:lang w:bidi="th-TH"/>
              </w:rPr>
            </w:pPr>
          </w:p>
          <w:p w14:paraId="126C29E1" w14:textId="77777777" w:rsidR="00F777FE" w:rsidRPr="00F777FE" w:rsidRDefault="00F777FE" w:rsidP="003B1666">
            <w:pPr>
              <w:pStyle w:val="Default"/>
              <w:spacing w:line="360" w:lineRule="auto"/>
              <w:ind w:left="316" w:hanging="283"/>
              <w:jc w:val="thaiDistribute"/>
              <w:rPr>
                <w:rFonts w:cstheme="minorBidi"/>
                <w:color w:val="000000" w:themeColor="text1"/>
                <w:sz w:val="18"/>
                <w:szCs w:val="22"/>
                <w:lang w:bidi="th-TH"/>
              </w:rPr>
            </w:pPr>
          </w:p>
          <w:p w14:paraId="0C385457" w14:textId="1FA91FF4" w:rsidR="003B1666" w:rsidRPr="003B1666" w:rsidRDefault="003B1666" w:rsidP="003B1666">
            <w:pPr>
              <w:pStyle w:val="Default"/>
              <w:spacing w:line="360" w:lineRule="auto"/>
              <w:ind w:left="316" w:hanging="283"/>
              <w:jc w:val="thaiDistribute"/>
              <w:rPr>
                <w:color w:val="000000" w:themeColor="text1"/>
                <w:sz w:val="18"/>
                <w:szCs w:val="18"/>
              </w:rPr>
            </w:pPr>
            <w:r w:rsidRPr="003B1666">
              <w:rPr>
                <w:color w:val="000000" w:themeColor="text1"/>
                <w:sz w:val="18"/>
                <w:szCs w:val="18"/>
              </w:rPr>
              <w:t>Significant audit procedures including of:</w:t>
            </w:r>
          </w:p>
          <w:p w14:paraId="680840A1" w14:textId="77777777" w:rsidR="003B1666" w:rsidRPr="00EF0830" w:rsidRDefault="003B1666" w:rsidP="003B1666">
            <w:pPr>
              <w:pStyle w:val="Default"/>
              <w:spacing w:line="360" w:lineRule="auto"/>
              <w:ind w:left="316" w:hanging="283"/>
              <w:jc w:val="thaiDistribute"/>
              <w:rPr>
                <w:color w:val="000000" w:themeColor="text1"/>
                <w:sz w:val="16"/>
                <w:szCs w:val="16"/>
              </w:rPr>
            </w:pPr>
          </w:p>
          <w:p w14:paraId="1FA45514" w14:textId="1DFACA5C" w:rsidR="003B1666" w:rsidRPr="003B1666" w:rsidRDefault="003B1666" w:rsidP="00EF0830">
            <w:pPr>
              <w:pStyle w:val="Default"/>
              <w:numPr>
                <w:ilvl w:val="0"/>
                <w:numId w:val="44"/>
              </w:numPr>
              <w:spacing w:line="360" w:lineRule="auto"/>
              <w:ind w:left="273" w:hanging="225"/>
              <w:jc w:val="thaiDistribute"/>
              <w:rPr>
                <w:color w:val="000000" w:themeColor="text1"/>
                <w:sz w:val="18"/>
                <w:szCs w:val="18"/>
              </w:rPr>
            </w:pPr>
            <w:r w:rsidRPr="003B1666">
              <w:rPr>
                <w:color w:val="000000" w:themeColor="text1"/>
                <w:sz w:val="18"/>
                <w:szCs w:val="18"/>
              </w:rPr>
              <w:t>Discuss with management to understand the relevant work processes, financial data, assumptions, and estimations used to assess the allowance for expected credit losses and impairment loss on investment</w:t>
            </w:r>
            <w:r w:rsidR="00CB2612">
              <w:rPr>
                <w:color w:val="000000" w:themeColor="text1"/>
                <w:sz w:val="18"/>
                <w:szCs w:val="18"/>
              </w:rPr>
              <w:t>s</w:t>
            </w:r>
            <w:r w:rsidRPr="003B1666">
              <w:rPr>
                <w:color w:val="000000" w:themeColor="text1"/>
                <w:sz w:val="18"/>
                <w:szCs w:val="18"/>
              </w:rPr>
              <w:t xml:space="preserve"> in associated companies</w:t>
            </w:r>
          </w:p>
          <w:p w14:paraId="7E60AC04" w14:textId="77777777" w:rsidR="003B1666" w:rsidRPr="00EF0830" w:rsidRDefault="003B1666" w:rsidP="003B1666">
            <w:pPr>
              <w:pStyle w:val="Default"/>
              <w:spacing w:line="360" w:lineRule="auto"/>
              <w:ind w:left="316" w:hanging="283"/>
              <w:jc w:val="thaiDistribute"/>
              <w:rPr>
                <w:color w:val="000000" w:themeColor="text1"/>
                <w:sz w:val="12"/>
                <w:szCs w:val="12"/>
              </w:rPr>
            </w:pPr>
          </w:p>
          <w:p w14:paraId="5DB407CB" w14:textId="77777777" w:rsidR="003B1666" w:rsidRPr="003B1666" w:rsidRDefault="003B1666" w:rsidP="00EF0830">
            <w:pPr>
              <w:pStyle w:val="Default"/>
              <w:numPr>
                <w:ilvl w:val="0"/>
                <w:numId w:val="44"/>
              </w:numPr>
              <w:spacing w:line="360" w:lineRule="auto"/>
              <w:ind w:left="273" w:hanging="225"/>
              <w:jc w:val="thaiDistribute"/>
              <w:rPr>
                <w:color w:val="000000" w:themeColor="text1"/>
                <w:sz w:val="18"/>
                <w:szCs w:val="18"/>
              </w:rPr>
            </w:pPr>
            <w:r w:rsidRPr="003B1666">
              <w:rPr>
                <w:color w:val="000000" w:themeColor="text1"/>
                <w:sz w:val="18"/>
                <w:szCs w:val="18"/>
              </w:rPr>
              <w:t xml:space="preserve">Assess the reasonable of the assumptions </w:t>
            </w:r>
            <w:r w:rsidRPr="003B1666">
              <w:rPr>
                <w:color w:val="000000" w:themeColor="text1"/>
                <w:spacing w:val="-4"/>
                <w:sz w:val="18"/>
                <w:szCs w:val="18"/>
              </w:rPr>
              <w:t>and method applied by management to estimate</w:t>
            </w:r>
            <w:r w:rsidRPr="003B1666">
              <w:rPr>
                <w:color w:val="000000" w:themeColor="text1"/>
                <w:sz w:val="18"/>
                <w:szCs w:val="18"/>
              </w:rPr>
              <w:t xml:space="preserve"> expected future cashflows, discount rate, including the review of underlying supporting documents representing management's best estimates.</w:t>
            </w:r>
          </w:p>
          <w:p w14:paraId="5E9BD7C7" w14:textId="77777777" w:rsidR="003B1666" w:rsidRPr="00EF0830" w:rsidRDefault="003B1666" w:rsidP="003B1666">
            <w:pPr>
              <w:pStyle w:val="Default"/>
              <w:spacing w:line="360" w:lineRule="auto"/>
              <w:ind w:left="316" w:hanging="283"/>
              <w:jc w:val="thaiDistribute"/>
              <w:rPr>
                <w:color w:val="000000" w:themeColor="text1"/>
                <w:sz w:val="12"/>
                <w:szCs w:val="12"/>
              </w:rPr>
            </w:pPr>
          </w:p>
          <w:p w14:paraId="1BB1CFC0" w14:textId="7D999A6C" w:rsidR="003B1666" w:rsidRPr="003B1666" w:rsidRDefault="003B1666" w:rsidP="00EF0830">
            <w:pPr>
              <w:pStyle w:val="Default"/>
              <w:numPr>
                <w:ilvl w:val="0"/>
                <w:numId w:val="44"/>
              </w:numPr>
              <w:spacing w:line="360" w:lineRule="auto"/>
              <w:ind w:left="273" w:hanging="225"/>
              <w:jc w:val="thaiDistribute"/>
              <w:rPr>
                <w:color w:val="000000" w:themeColor="text1"/>
                <w:sz w:val="18"/>
                <w:szCs w:val="18"/>
              </w:rPr>
            </w:pPr>
            <w:r w:rsidRPr="003B1666">
              <w:rPr>
                <w:color w:val="000000" w:themeColor="text1"/>
                <w:sz w:val="18"/>
                <w:szCs w:val="18"/>
              </w:rPr>
              <w:t>Consider and inspect information about the financial status of trade and other receivables. and short-term loans to related companies used by executives.</w:t>
            </w:r>
          </w:p>
          <w:p w14:paraId="0F7BC627" w14:textId="77777777" w:rsidR="003B1666" w:rsidRPr="00EF0830" w:rsidRDefault="003B1666" w:rsidP="003B1666">
            <w:pPr>
              <w:pStyle w:val="Default"/>
              <w:spacing w:line="360" w:lineRule="auto"/>
              <w:ind w:left="316" w:hanging="283"/>
              <w:jc w:val="thaiDistribute"/>
              <w:rPr>
                <w:color w:val="000000" w:themeColor="text1"/>
                <w:sz w:val="12"/>
                <w:szCs w:val="12"/>
              </w:rPr>
            </w:pPr>
          </w:p>
          <w:p w14:paraId="1A6D91FF" w14:textId="3951723C" w:rsidR="003B1666" w:rsidRPr="003B1666" w:rsidRDefault="003B1666" w:rsidP="00EF0830">
            <w:pPr>
              <w:pStyle w:val="Default"/>
              <w:numPr>
                <w:ilvl w:val="0"/>
                <w:numId w:val="44"/>
              </w:numPr>
              <w:spacing w:line="360" w:lineRule="auto"/>
              <w:ind w:left="273" w:hanging="225"/>
              <w:jc w:val="thaiDistribute"/>
              <w:rPr>
                <w:color w:val="000000" w:themeColor="text1"/>
                <w:sz w:val="18"/>
                <w:szCs w:val="18"/>
              </w:rPr>
            </w:pPr>
            <w:r w:rsidRPr="003B1666">
              <w:rPr>
                <w:color w:val="000000" w:themeColor="text1"/>
                <w:sz w:val="18"/>
                <w:szCs w:val="18"/>
              </w:rPr>
              <w:t>Test the accuracy of mathematic calculation of allowance for impairment loss</w:t>
            </w:r>
          </w:p>
          <w:p w14:paraId="7886B694" w14:textId="77777777" w:rsidR="003B1666" w:rsidRPr="00EF0830" w:rsidRDefault="003B1666" w:rsidP="003B1666">
            <w:pPr>
              <w:pStyle w:val="Default"/>
              <w:spacing w:line="360" w:lineRule="auto"/>
              <w:ind w:left="316" w:hanging="283"/>
              <w:jc w:val="thaiDistribute"/>
              <w:rPr>
                <w:color w:val="000000" w:themeColor="text1"/>
                <w:sz w:val="12"/>
                <w:szCs w:val="12"/>
              </w:rPr>
            </w:pPr>
          </w:p>
          <w:p w14:paraId="6829824A" w14:textId="0797F7CA" w:rsidR="003B1666" w:rsidRPr="003B1666" w:rsidRDefault="003B1666" w:rsidP="00EF0830">
            <w:pPr>
              <w:pStyle w:val="Default"/>
              <w:numPr>
                <w:ilvl w:val="0"/>
                <w:numId w:val="44"/>
              </w:numPr>
              <w:spacing w:line="360" w:lineRule="auto"/>
              <w:ind w:left="273" w:hanging="225"/>
              <w:jc w:val="thaiDistribute"/>
              <w:rPr>
                <w:rFonts w:asciiTheme="majorHAnsi" w:eastAsia="Cordia New" w:hAnsiTheme="majorHAnsi" w:cstheme="majorHAnsi"/>
                <w:spacing w:val="-6"/>
                <w:sz w:val="18"/>
                <w:szCs w:val="18"/>
                <w:lang w:val="en-US" w:bidi="th-TH"/>
              </w:rPr>
            </w:pPr>
            <w:r w:rsidRPr="00EF0830">
              <w:rPr>
                <w:color w:val="000000" w:themeColor="text1"/>
                <w:spacing w:val="-4"/>
                <w:sz w:val="18"/>
                <w:szCs w:val="18"/>
              </w:rPr>
              <w:t>Assessed the adequacy of the Group’s disclosures</w:t>
            </w:r>
            <w:r w:rsidRPr="003B1666">
              <w:rPr>
                <w:color w:val="000000" w:themeColor="text1"/>
                <w:sz w:val="18"/>
                <w:szCs w:val="18"/>
              </w:rPr>
              <w:t xml:space="preserve"> in the notes to financial statements.</w:t>
            </w:r>
          </w:p>
        </w:tc>
      </w:tr>
    </w:tbl>
    <w:p w14:paraId="30900A32" w14:textId="77777777" w:rsidR="00A97743" w:rsidRPr="00100F5E" w:rsidRDefault="00A97743" w:rsidP="00A97743">
      <w:pPr>
        <w:autoSpaceDE w:val="0"/>
        <w:autoSpaceDN w:val="0"/>
        <w:adjustRightInd w:val="0"/>
        <w:spacing w:after="0" w:line="360" w:lineRule="auto"/>
        <w:jc w:val="both"/>
        <w:rPr>
          <w:rFonts w:asciiTheme="majorHAnsi" w:eastAsia="Cordia New" w:hAnsiTheme="majorHAnsi" w:cstheme="majorHAnsi"/>
          <w:color w:val="000000"/>
          <w:sz w:val="2"/>
          <w:szCs w:val="2"/>
          <w:lang w:val="en-US" w:bidi="th-TH"/>
        </w:rPr>
      </w:pPr>
    </w:p>
    <w:p w14:paraId="55423D89" w14:textId="77777777" w:rsidR="00A4216A" w:rsidRDefault="00A4216A">
      <w:pPr>
        <w:spacing w:after="0" w:line="240" w:lineRule="auto"/>
        <w:rPr>
          <w:rFonts w:asciiTheme="majorHAnsi" w:eastAsia="Cordia New" w:hAnsiTheme="majorHAnsi" w:cstheme="minorBidi"/>
          <w:color w:val="000000"/>
          <w:sz w:val="19"/>
          <w:szCs w:val="19"/>
          <w:lang w:val="en-US" w:bidi="th-TH"/>
        </w:rPr>
      </w:pPr>
    </w:p>
    <w:p w14:paraId="18929EDB" w14:textId="77777777" w:rsidR="00A73F86" w:rsidRDefault="00A73F86" w:rsidP="007575C8">
      <w:pPr>
        <w:spacing w:after="0" w:line="360" w:lineRule="auto"/>
        <w:jc w:val="thaiDistribute"/>
        <w:rPr>
          <w:rFonts w:asciiTheme="majorHAnsi" w:eastAsia="Cordia New" w:hAnsiTheme="majorHAnsi" w:cstheme="majorHAnsi"/>
          <w:color w:val="000000"/>
          <w:sz w:val="19"/>
          <w:szCs w:val="19"/>
          <w:lang w:val="en-US" w:bidi="th-TH"/>
        </w:rPr>
      </w:pPr>
    </w:p>
    <w:p w14:paraId="00870635" w14:textId="77777777" w:rsidR="00850802" w:rsidRDefault="00850802" w:rsidP="007575C8">
      <w:pPr>
        <w:spacing w:after="0" w:line="360" w:lineRule="auto"/>
        <w:jc w:val="thaiDistribute"/>
        <w:rPr>
          <w:rFonts w:asciiTheme="majorHAnsi" w:eastAsia="Cordia New" w:hAnsiTheme="majorHAnsi" w:cstheme="majorHAnsi"/>
          <w:color w:val="000000"/>
          <w:sz w:val="19"/>
          <w:szCs w:val="19"/>
          <w:lang w:val="en-US" w:bidi="th-TH"/>
        </w:rPr>
      </w:pPr>
    </w:p>
    <w:p w14:paraId="17498C66" w14:textId="77777777" w:rsidR="00850802" w:rsidRDefault="00850802" w:rsidP="007575C8">
      <w:pPr>
        <w:spacing w:after="0" w:line="360" w:lineRule="auto"/>
        <w:jc w:val="thaiDistribute"/>
        <w:rPr>
          <w:rFonts w:asciiTheme="majorHAnsi" w:eastAsia="Cordia New" w:hAnsiTheme="majorHAnsi" w:cstheme="majorHAnsi"/>
          <w:color w:val="000000"/>
          <w:sz w:val="19"/>
          <w:szCs w:val="19"/>
          <w:lang w:val="en-US" w:bidi="th-TH"/>
        </w:rPr>
      </w:pPr>
    </w:p>
    <w:p w14:paraId="28A89EB9" w14:textId="77777777" w:rsidR="00850802" w:rsidRDefault="00850802" w:rsidP="007575C8">
      <w:pPr>
        <w:spacing w:after="0" w:line="360" w:lineRule="auto"/>
        <w:jc w:val="thaiDistribute"/>
        <w:rPr>
          <w:rFonts w:asciiTheme="majorHAnsi" w:eastAsia="Cordia New" w:hAnsiTheme="majorHAnsi" w:cstheme="majorHAnsi"/>
          <w:color w:val="000000"/>
          <w:sz w:val="19"/>
          <w:szCs w:val="19"/>
          <w:lang w:val="en-US" w:bidi="th-TH"/>
        </w:rPr>
      </w:pPr>
    </w:p>
    <w:p w14:paraId="0F264CC1" w14:textId="77777777" w:rsidR="00D640C7" w:rsidRDefault="00D640C7" w:rsidP="007575C8">
      <w:pPr>
        <w:spacing w:after="0" w:line="360" w:lineRule="auto"/>
        <w:jc w:val="thaiDistribute"/>
        <w:rPr>
          <w:rFonts w:asciiTheme="majorHAnsi" w:eastAsia="Cordia New" w:hAnsiTheme="majorHAnsi" w:cstheme="majorHAnsi"/>
          <w:color w:val="000000"/>
          <w:sz w:val="19"/>
          <w:szCs w:val="19"/>
          <w:lang w:val="en-US" w:bidi="th-TH"/>
        </w:rPr>
      </w:pPr>
    </w:p>
    <w:p w14:paraId="09A49804" w14:textId="77777777" w:rsidR="00D640C7" w:rsidRDefault="00D640C7" w:rsidP="007575C8">
      <w:pPr>
        <w:spacing w:after="0" w:line="360" w:lineRule="auto"/>
        <w:jc w:val="thaiDistribute"/>
        <w:rPr>
          <w:rFonts w:asciiTheme="majorHAnsi" w:eastAsia="Cordia New" w:hAnsiTheme="majorHAnsi" w:cstheme="majorHAnsi"/>
          <w:color w:val="000000"/>
          <w:sz w:val="19"/>
          <w:szCs w:val="19"/>
          <w:lang w:val="en-US" w:bidi="th-TH"/>
        </w:rPr>
      </w:pPr>
    </w:p>
    <w:p w14:paraId="69A8EEA3" w14:textId="77777777" w:rsidR="00D640C7" w:rsidRDefault="00D640C7" w:rsidP="007575C8">
      <w:pPr>
        <w:spacing w:after="0" w:line="360" w:lineRule="auto"/>
        <w:jc w:val="thaiDistribute"/>
        <w:rPr>
          <w:rFonts w:asciiTheme="majorHAnsi" w:eastAsia="Cordia New" w:hAnsiTheme="majorHAnsi" w:cstheme="majorHAnsi"/>
          <w:color w:val="000000"/>
          <w:sz w:val="19"/>
          <w:szCs w:val="19"/>
          <w:lang w:val="en-US" w:bidi="th-TH"/>
        </w:rPr>
      </w:pPr>
    </w:p>
    <w:p w14:paraId="4070E8C4" w14:textId="77777777" w:rsidR="00D640C7" w:rsidRDefault="00D640C7" w:rsidP="007575C8">
      <w:pPr>
        <w:spacing w:after="0" w:line="360" w:lineRule="auto"/>
        <w:jc w:val="thaiDistribute"/>
        <w:rPr>
          <w:rFonts w:asciiTheme="majorHAnsi" w:eastAsia="Cordia New" w:hAnsiTheme="majorHAnsi" w:cstheme="majorHAnsi"/>
          <w:color w:val="000000"/>
          <w:sz w:val="19"/>
          <w:szCs w:val="19"/>
          <w:lang w:val="en-US" w:bidi="th-TH"/>
        </w:rPr>
      </w:pPr>
    </w:p>
    <w:p w14:paraId="69A993B5" w14:textId="2F7805EA" w:rsidR="001209CE" w:rsidRPr="007575C8" w:rsidRDefault="001209CE" w:rsidP="007575C8">
      <w:pPr>
        <w:spacing w:after="0" w:line="360" w:lineRule="auto"/>
        <w:jc w:val="thaiDistribute"/>
        <w:rPr>
          <w:rFonts w:asciiTheme="majorHAnsi" w:eastAsia="Cordia New" w:hAnsiTheme="majorHAnsi" w:cstheme="majorHAnsi"/>
          <w:color w:val="000000"/>
          <w:sz w:val="19"/>
          <w:szCs w:val="19"/>
          <w:lang w:val="en-US" w:bidi="th-TH"/>
        </w:rPr>
      </w:pPr>
      <w:r w:rsidRPr="00615DF7">
        <w:rPr>
          <w:i/>
          <w:iCs/>
          <w:sz w:val="19"/>
          <w:szCs w:val="19"/>
        </w:rPr>
        <w:lastRenderedPageBreak/>
        <w:t>Other Information</w:t>
      </w:r>
    </w:p>
    <w:p w14:paraId="29947905" w14:textId="77777777" w:rsidR="001209CE" w:rsidRPr="00615DF7" w:rsidRDefault="001209CE" w:rsidP="00C72E4F">
      <w:pPr>
        <w:spacing w:after="0" w:line="360" w:lineRule="auto"/>
        <w:jc w:val="thaiDistribute"/>
        <w:rPr>
          <w:i/>
          <w:iCs/>
          <w:sz w:val="19"/>
          <w:szCs w:val="19"/>
        </w:rPr>
      </w:pPr>
    </w:p>
    <w:p w14:paraId="703B5134" w14:textId="6CD50D6B" w:rsidR="00766A87" w:rsidRDefault="00EF0830" w:rsidP="007E1830">
      <w:pPr>
        <w:autoSpaceDE w:val="0"/>
        <w:autoSpaceDN w:val="0"/>
        <w:adjustRightInd w:val="0"/>
        <w:spacing w:after="0" w:line="360" w:lineRule="auto"/>
        <w:jc w:val="thaiDistribute"/>
        <w:rPr>
          <w:rFonts w:ascii="Arial" w:eastAsia="Cordia New" w:hAnsi="Arial"/>
          <w:sz w:val="19"/>
          <w:szCs w:val="19"/>
          <w:lang w:val="en-US" w:bidi="th-TH"/>
        </w:rPr>
      </w:pPr>
      <w:r>
        <w:rPr>
          <w:rFonts w:ascii="Arial" w:eastAsia="Cordia New" w:hAnsi="Arial"/>
          <w:sz w:val="19"/>
          <w:szCs w:val="19"/>
          <w:lang w:val="en-US" w:bidi="th-TH"/>
        </w:rPr>
        <w:t>The directors</w:t>
      </w:r>
      <w:r w:rsidR="00FF7F34" w:rsidRPr="00FF7F34">
        <w:rPr>
          <w:rFonts w:ascii="Arial" w:eastAsia="Cordia New" w:hAnsi="Arial"/>
          <w:sz w:val="19"/>
          <w:szCs w:val="19"/>
          <w:lang w:val="en-US" w:bidi="th-TH"/>
        </w:rPr>
        <w:t xml:space="preserve"> </w:t>
      </w:r>
      <w:r w:rsidR="004D2E90" w:rsidRPr="004D2E90">
        <w:rPr>
          <w:rFonts w:ascii="Arial" w:eastAsia="Cordia New" w:hAnsi="Arial"/>
          <w:sz w:val="19"/>
          <w:szCs w:val="19"/>
          <w:lang w:val="en-US" w:bidi="th-TH"/>
        </w:rPr>
        <w:t xml:space="preserve">are responsible for the other information. The other information comprises the information included in the annual </w:t>
      </w:r>
      <w:proofErr w:type="gramStart"/>
      <w:r w:rsidR="004D2E90" w:rsidRPr="004D2E90">
        <w:rPr>
          <w:rFonts w:ascii="Arial" w:eastAsia="Cordia New" w:hAnsi="Arial"/>
          <w:sz w:val="19"/>
          <w:szCs w:val="19"/>
          <w:lang w:val="en-US" w:bidi="th-TH"/>
        </w:rPr>
        <w:t>report, but</w:t>
      </w:r>
      <w:proofErr w:type="gramEnd"/>
      <w:r w:rsidR="004D2E90" w:rsidRPr="004D2E90">
        <w:rPr>
          <w:rFonts w:ascii="Arial" w:eastAsia="Cordia New" w:hAnsi="Arial"/>
          <w:sz w:val="19"/>
          <w:szCs w:val="19"/>
          <w:lang w:val="en-US" w:bidi="th-TH"/>
        </w:rPr>
        <w:t xml:space="preserve"> does not include the consolidated and separate financial statements and my auditor’s report thereon. The annual report is expected to be made available to me after the date of this auditor's report</w:t>
      </w:r>
      <w:r w:rsidR="00FF7F34" w:rsidRPr="00FF7F34">
        <w:rPr>
          <w:rFonts w:ascii="Arial" w:eastAsia="Cordia New" w:hAnsi="Arial"/>
          <w:sz w:val="19"/>
          <w:szCs w:val="19"/>
          <w:lang w:val="en-US" w:bidi="th-TH"/>
        </w:rPr>
        <w:t xml:space="preserve">. </w:t>
      </w:r>
    </w:p>
    <w:p w14:paraId="600BA34B" w14:textId="77777777" w:rsidR="00766A87" w:rsidRDefault="00766A87" w:rsidP="007E1830">
      <w:pPr>
        <w:autoSpaceDE w:val="0"/>
        <w:autoSpaceDN w:val="0"/>
        <w:adjustRightInd w:val="0"/>
        <w:spacing w:after="0" w:line="360" w:lineRule="auto"/>
        <w:jc w:val="thaiDistribute"/>
        <w:rPr>
          <w:rFonts w:ascii="Arial" w:eastAsia="Cordia New" w:hAnsi="Arial"/>
          <w:sz w:val="19"/>
          <w:szCs w:val="19"/>
          <w:lang w:val="en-US" w:bidi="th-TH"/>
        </w:rPr>
      </w:pPr>
    </w:p>
    <w:p w14:paraId="020000AD" w14:textId="638C1A06" w:rsidR="001209CE" w:rsidRPr="00615DF7" w:rsidRDefault="005B3A1D" w:rsidP="007E1830">
      <w:pPr>
        <w:autoSpaceDE w:val="0"/>
        <w:autoSpaceDN w:val="0"/>
        <w:adjustRightInd w:val="0"/>
        <w:spacing w:after="0" w:line="360" w:lineRule="auto"/>
        <w:jc w:val="thaiDistribute"/>
        <w:rPr>
          <w:rFonts w:ascii="Arial" w:hAnsi="Arial"/>
          <w:sz w:val="19"/>
          <w:szCs w:val="19"/>
        </w:rPr>
      </w:pPr>
      <w:r w:rsidRPr="005B3A1D">
        <w:rPr>
          <w:rFonts w:ascii="Arial" w:hAnsi="Arial"/>
          <w:sz w:val="19"/>
          <w:szCs w:val="19"/>
        </w:rPr>
        <w:t>My opinion on the consolidated and separate financial statements does not cover the other information and I will not express any form of assurance conclusion thereon.</w:t>
      </w:r>
      <w:r w:rsidR="001209CE" w:rsidRPr="00615DF7">
        <w:rPr>
          <w:rFonts w:ascii="Arial" w:hAnsi="Arial"/>
          <w:sz w:val="19"/>
          <w:szCs w:val="19"/>
        </w:rPr>
        <w:t xml:space="preserve"> </w:t>
      </w:r>
    </w:p>
    <w:p w14:paraId="1A570303" w14:textId="77777777" w:rsidR="00766A87" w:rsidRPr="00615DF7" w:rsidRDefault="00766A87" w:rsidP="001209CE">
      <w:pPr>
        <w:autoSpaceDE w:val="0"/>
        <w:autoSpaceDN w:val="0"/>
        <w:adjustRightInd w:val="0"/>
        <w:spacing w:after="0" w:line="360" w:lineRule="auto"/>
        <w:jc w:val="both"/>
        <w:rPr>
          <w:rFonts w:ascii="Arial" w:hAnsi="Arial"/>
          <w:sz w:val="19"/>
          <w:szCs w:val="19"/>
        </w:rPr>
      </w:pPr>
    </w:p>
    <w:p w14:paraId="31BD943A" w14:textId="61783995" w:rsidR="00EE480D" w:rsidRDefault="00D73087" w:rsidP="001209CE">
      <w:pPr>
        <w:autoSpaceDE w:val="0"/>
        <w:autoSpaceDN w:val="0"/>
        <w:adjustRightInd w:val="0"/>
        <w:spacing w:after="0" w:line="360" w:lineRule="auto"/>
        <w:jc w:val="both"/>
        <w:rPr>
          <w:rFonts w:ascii="Arial" w:hAnsi="Arial"/>
          <w:sz w:val="19"/>
          <w:szCs w:val="19"/>
        </w:rPr>
      </w:pPr>
      <w:r w:rsidRPr="00D73087">
        <w:rPr>
          <w:rFonts w:ascii="Arial" w:hAnsi="Arial"/>
          <w:sz w:val="19"/>
          <w:szCs w:val="19"/>
        </w:rPr>
        <w:t>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w:t>
      </w:r>
      <w:r w:rsidR="001209CE" w:rsidRPr="00615DF7">
        <w:rPr>
          <w:rFonts w:ascii="Arial" w:hAnsi="Arial"/>
          <w:sz w:val="19"/>
          <w:szCs w:val="19"/>
        </w:rPr>
        <w:t xml:space="preserve"> </w:t>
      </w:r>
    </w:p>
    <w:p w14:paraId="2863F2D6" w14:textId="77777777" w:rsidR="001F25C1" w:rsidRDefault="001F25C1" w:rsidP="00EE480D">
      <w:pPr>
        <w:autoSpaceDE w:val="0"/>
        <w:autoSpaceDN w:val="0"/>
        <w:adjustRightInd w:val="0"/>
        <w:spacing w:after="0" w:line="360" w:lineRule="auto"/>
        <w:jc w:val="both"/>
        <w:rPr>
          <w:rFonts w:ascii="Arial" w:hAnsi="Arial"/>
          <w:sz w:val="19"/>
          <w:szCs w:val="19"/>
        </w:rPr>
      </w:pPr>
    </w:p>
    <w:p w14:paraId="50EC4F82" w14:textId="547E60A3" w:rsidR="00EE480D" w:rsidRDefault="001209CE" w:rsidP="00EE480D">
      <w:pPr>
        <w:autoSpaceDE w:val="0"/>
        <w:autoSpaceDN w:val="0"/>
        <w:adjustRightInd w:val="0"/>
        <w:spacing w:after="0" w:line="360" w:lineRule="auto"/>
        <w:jc w:val="both"/>
        <w:rPr>
          <w:rFonts w:ascii="Arial" w:hAnsi="Arial"/>
          <w:sz w:val="19"/>
          <w:szCs w:val="19"/>
        </w:rPr>
      </w:pPr>
      <w:r w:rsidRPr="00615DF7">
        <w:rPr>
          <w:rFonts w:ascii="Arial" w:hAnsi="Arial"/>
          <w:sz w:val="19"/>
          <w:szCs w:val="19"/>
        </w:rPr>
        <w:t xml:space="preserve">When I read the annual report, if I conclude that there is a material misstatement therein, I am required to communicate the matter to </w:t>
      </w:r>
      <w:r w:rsidR="002155F8">
        <w:rPr>
          <w:rFonts w:ascii="Arial" w:hAnsi="Arial"/>
          <w:sz w:val="19"/>
          <w:szCs w:val="19"/>
        </w:rPr>
        <w:t>audit committee</w:t>
      </w:r>
      <w:r w:rsidRPr="00615DF7">
        <w:rPr>
          <w:rFonts w:ascii="Arial" w:hAnsi="Arial"/>
          <w:sz w:val="19"/>
          <w:szCs w:val="19"/>
        </w:rPr>
        <w:t xml:space="preserve"> and revised a material misstatement.</w:t>
      </w:r>
    </w:p>
    <w:p w14:paraId="14B31149" w14:textId="77777777" w:rsidR="00EE480D" w:rsidRDefault="00EE480D" w:rsidP="00F5420C">
      <w:pPr>
        <w:autoSpaceDE w:val="0"/>
        <w:autoSpaceDN w:val="0"/>
        <w:adjustRightInd w:val="0"/>
        <w:spacing w:line="360" w:lineRule="auto"/>
        <w:jc w:val="both"/>
        <w:rPr>
          <w:rFonts w:ascii="Arial" w:hAnsi="Arial"/>
          <w:sz w:val="19"/>
          <w:szCs w:val="19"/>
        </w:rPr>
      </w:pPr>
    </w:p>
    <w:p w14:paraId="34AAD5F1" w14:textId="0862066E" w:rsidR="00EE480D" w:rsidRDefault="001209CE" w:rsidP="001209CE">
      <w:pPr>
        <w:autoSpaceDE w:val="0"/>
        <w:autoSpaceDN w:val="0"/>
        <w:adjustRightInd w:val="0"/>
        <w:spacing w:after="0" w:line="360" w:lineRule="auto"/>
        <w:jc w:val="both"/>
        <w:rPr>
          <w:rFonts w:ascii="Arial" w:hAnsi="Arial"/>
          <w:sz w:val="19"/>
          <w:szCs w:val="19"/>
        </w:rPr>
      </w:pPr>
      <w:r w:rsidRPr="00615DF7">
        <w:rPr>
          <w:rFonts w:ascii="Arial" w:hAnsi="Arial"/>
          <w:i/>
          <w:iCs/>
          <w:sz w:val="19"/>
          <w:szCs w:val="19"/>
        </w:rPr>
        <w:t>Responsibilities of Management for the Consolidated and Separate Financial Statements</w:t>
      </w:r>
    </w:p>
    <w:p w14:paraId="18DE4FC7" w14:textId="77777777" w:rsidR="00EE480D" w:rsidRDefault="00EE480D" w:rsidP="001209CE">
      <w:pPr>
        <w:autoSpaceDE w:val="0"/>
        <w:autoSpaceDN w:val="0"/>
        <w:adjustRightInd w:val="0"/>
        <w:spacing w:after="0" w:line="360" w:lineRule="auto"/>
        <w:jc w:val="both"/>
        <w:rPr>
          <w:rFonts w:ascii="Arial" w:hAnsi="Arial"/>
          <w:sz w:val="19"/>
          <w:szCs w:val="19"/>
        </w:rPr>
      </w:pPr>
    </w:p>
    <w:p w14:paraId="23A734E0" w14:textId="2651C97C" w:rsidR="001209CE" w:rsidRPr="00615DF7" w:rsidRDefault="00EF0830" w:rsidP="001209CE">
      <w:pPr>
        <w:autoSpaceDE w:val="0"/>
        <w:autoSpaceDN w:val="0"/>
        <w:adjustRightInd w:val="0"/>
        <w:spacing w:after="0" w:line="360" w:lineRule="auto"/>
        <w:jc w:val="both"/>
        <w:rPr>
          <w:rFonts w:ascii="Arial" w:hAnsi="Arial"/>
          <w:sz w:val="19"/>
          <w:szCs w:val="19"/>
        </w:rPr>
      </w:pPr>
      <w:r>
        <w:rPr>
          <w:rFonts w:ascii="Arial" w:hAnsi="Arial"/>
          <w:sz w:val="19"/>
          <w:szCs w:val="19"/>
        </w:rPr>
        <w:t>The directors</w:t>
      </w:r>
      <w:r w:rsidR="001209CE" w:rsidRPr="00615DF7">
        <w:rPr>
          <w:rFonts w:ascii="Arial" w:hAnsi="Arial"/>
          <w:sz w:val="19"/>
          <w:szCs w:val="19"/>
        </w:rPr>
        <w:t xml:space="preserve"> </w:t>
      </w:r>
      <w:r w:rsidR="00AF7728" w:rsidRPr="00AF7728">
        <w:rPr>
          <w:rFonts w:ascii="Arial" w:hAnsi="Arial"/>
          <w:sz w:val="19"/>
          <w:szCs w:val="19"/>
        </w:rPr>
        <w:t>are responsible for the preparation and fair presentation of the consolidated and separate financial statements in accordance with TFRS, and for such internal control as</w:t>
      </w:r>
      <w:r w:rsidR="001209CE" w:rsidRPr="00615DF7">
        <w:rPr>
          <w:rFonts w:ascii="Arial" w:hAnsi="Arial"/>
          <w:sz w:val="19"/>
          <w:szCs w:val="19"/>
        </w:rPr>
        <w:t xml:space="preserve"> </w:t>
      </w:r>
      <w:proofErr w:type="gramStart"/>
      <w:r>
        <w:rPr>
          <w:rFonts w:ascii="Arial" w:hAnsi="Arial"/>
          <w:sz w:val="19"/>
          <w:szCs w:val="19"/>
        </w:rPr>
        <w:t>The</w:t>
      </w:r>
      <w:proofErr w:type="gramEnd"/>
      <w:r>
        <w:rPr>
          <w:rFonts w:ascii="Arial" w:hAnsi="Arial"/>
          <w:sz w:val="19"/>
          <w:szCs w:val="19"/>
        </w:rPr>
        <w:t xml:space="preserve"> directors</w:t>
      </w:r>
      <w:r w:rsidR="001209CE" w:rsidRPr="00615DF7">
        <w:rPr>
          <w:rFonts w:ascii="Arial" w:hAnsi="Arial"/>
          <w:sz w:val="19"/>
          <w:szCs w:val="19"/>
        </w:rPr>
        <w:t xml:space="preserve"> </w:t>
      </w:r>
      <w:r w:rsidR="003F30DC" w:rsidRPr="003F30DC">
        <w:rPr>
          <w:rFonts w:ascii="Arial" w:hAnsi="Arial"/>
          <w:sz w:val="19"/>
          <w:szCs w:val="19"/>
        </w:rPr>
        <w:t>determine is necessary to enable the preparation of consolidated and separate financial statements that are free from material misstatement, whether due to fraud or error.</w:t>
      </w:r>
      <w:r w:rsidR="001209CE" w:rsidRPr="00615DF7">
        <w:rPr>
          <w:rFonts w:ascii="Arial" w:hAnsi="Arial"/>
          <w:sz w:val="19"/>
          <w:szCs w:val="19"/>
        </w:rPr>
        <w:t xml:space="preserve"> </w:t>
      </w:r>
    </w:p>
    <w:p w14:paraId="60A435F6" w14:textId="77777777" w:rsidR="001209CE" w:rsidRPr="00615DF7" w:rsidRDefault="001209CE" w:rsidP="001209CE">
      <w:pPr>
        <w:autoSpaceDE w:val="0"/>
        <w:autoSpaceDN w:val="0"/>
        <w:adjustRightInd w:val="0"/>
        <w:spacing w:after="0" w:line="360" w:lineRule="auto"/>
        <w:jc w:val="center"/>
        <w:rPr>
          <w:rFonts w:ascii="Arial" w:hAnsi="Arial"/>
          <w:sz w:val="19"/>
          <w:szCs w:val="19"/>
        </w:rPr>
      </w:pPr>
    </w:p>
    <w:p w14:paraId="16B70E3D" w14:textId="2E726DB5" w:rsidR="001209CE" w:rsidRPr="00615DF7" w:rsidRDefault="007E2412" w:rsidP="001209CE">
      <w:pPr>
        <w:autoSpaceDE w:val="0"/>
        <w:autoSpaceDN w:val="0"/>
        <w:adjustRightInd w:val="0"/>
        <w:spacing w:after="0" w:line="360" w:lineRule="auto"/>
        <w:jc w:val="both"/>
        <w:rPr>
          <w:rFonts w:ascii="Arial" w:hAnsi="Arial"/>
          <w:sz w:val="19"/>
          <w:szCs w:val="19"/>
        </w:rPr>
      </w:pPr>
      <w:r w:rsidRPr="007E2412">
        <w:rPr>
          <w:rFonts w:ascii="Arial" w:hAnsi="Arial"/>
          <w:sz w:val="19"/>
          <w:szCs w:val="19"/>
        </w:rPr>
        <w:t xml:space="preserve">In preparing the consolidated and separate financial statements, </w:t>
      </w:r>
      <w:r w:rsidR="00EF0830">
        <w:rPr>
          <w:rFonts w:ascii="Arial" w:hAnsi="Arial"/>
          <w:sz w:val="19"/>
          <w:szCs w:val="19"/>
        </w:rPr>
        <w:t>The directors</w:t>
      </w:r>
      <w:r w:rsidRPr="007E2412">
        <w:rPr>
          <w:rFonts w:ascii="Arial" w:hAnsi="Arial"/>
          <w:sz w:val="19"/>
          <w:szCs w:val="19"/>
        </w:rPr>
        <w:t xml:space="preserve"> are responsible for assessing the Group’s and the Company’s ability to continue as a going concern, disclosing, as applicable, matters related to going concern and using the going concern basis of accounting unless</w:t>
      </w:r>
      <w:r w:rsidR="001209CE" w:rsidRPr="00615DF7">
        <w:rPr>
          <w:rFonts w:ascii="Arial" w:hAnsi="Arial"/>
          <w:sz w:val="19"/>
          <w:szCs w:val="19"/>
        </w:rPr>
        <w:t xml:space="preserve"> </w:t>
      </w:r>
      <w:r w:rsidR="00EF0830">
        <w:rPr>
          <w:rFonts w:ascii="Arial" w:hAnsi="Arial"/>
          <w:sz w:val="19"/>
          <w:szCs w:val="19"/>
        </w:rPr>
        <w:t>The directors</w:t>
      </w:r>
      <w:r w:rsidR="001209CE" w:rsidRPr="00615DF7">
        <w:rPr>
          <w:rFonts w:ascii="Arial" w:hAnsi="Arial"/>
          <w:sz w:val="19"/>
          <w:szCs w:val="19"/>
        </w:rPr>
        <w:t xml:space="preserve"> </w:t>
      </w:r>
      <w:r w:rsidR="00366254" w:rsidRPr="00366254">
        <w:rPr>
          <w:rFonts w:ascii="Arial" w:hAnsi="Arial"/>
          <w:sz w:val="19"/>
          <w:szCs w:val="19"/>
        </w:rPr>
        <w:t>either intend to liquidate the Group and the Company or to cease operations, or has no realistic alternative but to do so.</w:t>
      </w:r>
    </w:p>
    <w:p w14:paraId="07A9F4E8" w14:textId="2B1DA01C" w:rsidR="001209CE" w:rsidRPr="00615DF7" w:rsidRDefault="00EC0AF6" w:rsidP="0054701C">
      <w:pPr>
        <w:tabs>
          <w:tab w:val="left" w:pos="1107"/>
        </w:tabs>
        <w:autoSpaceDE w:val="0"/>
        <w:autoSpaceDN w:val="0"/>
        <w:adjustRightInd w:val="0"/>
        <w:spacing w:after="0" w:line="360" w:lineRule="auto"/>
        <w:jc w:val="both"/>
        <w:rPr>
          <w:rFonts w:ascii="Arial" w:hAnsi="Arial"/>
          <w:sz w:val="19"/>
          <w:szCs w:val="19"/>
        </w:rPr>
      </w:pPr>
      <w:r>
        <w:rPr>
          <w:rFonts w:ascii="Arial" w:hAnsi="Arial"/>
          <w:sz w:val="19"/>
          <w:szCs w:val="19"/>
        </w:rPr>
        <w:tab/>
      </w:r>
    </w:p>
    <w:p w14:paraId="1E252B58" w14:textId="2C20AC34" w:rsidR="001209CE" w:rsidRPr="00615DF7" w:rsidRDefault="00052B43" w:rsidP="001209CE">
      <w:pPr>
        <w:autoSpaceDE w:val="0"/>
        <w:autoSpaceDN w:val="0"/>
        <w:adjustRightInd w:val="0"/>
        <w:spacing w:after="0" w:line="360" w:lineRule="auto"/>
        <w:jc w:val="both"/>
        <w:rPr>
          <w:rFonts w:ascii="Arial" w:hAnsi="Arial"/>
          <w:sz w:val="19"/>
          <w:szCs w:val="19"/>
        </w:rPr>
      </w:pPr>
      <w:r w:rsidRPr="00052B43">
        <w:rPr>
          <w:rFonts w:ascii="Arial" w:hAnsi="Arial"/>
          <w:sz w:val="19"/>
          <w:szCs w:val="19"/>
        </w:rPr>
        <w:t xml:space="preserve">The audit committee </w:t>
      </w:r>
      <w:r w:rsidR="004675A0" w:rsidRPr="004675A0">
        <w:rPr>
          <w:rFonts w:ascii="Arial" w:hAnsi="Arial"/>
          <w:sz w:val="19"/>
          <w:szCs w:val="19"/>
        </w:rPr>
        <w:t xml:space="preserve">assists </w:t>
      </w:r>
      <w:proofErr w:type="gramStart"/>
      <w:r w:rsidR="00EF0830">
        <w:rPr>
          <w:rFonts w:ascii="Arial" w:hAnsi="Arial"/>
          <w:sz w:val="19"/>
          <w:szCs w:val="19"/>
        </w:rPr>
        <w:t>The</w:t>
      </w:r>
      <w:proofErr w:type="gramEnd"/>
      <w:r w:rsidR="00EF0830">
        <w:rPr>
          <w:rFonts w:ascii="Arial" w:hAnsi="Arial"/>
          <w:sz w:val="19"/>
          <w:szCs w:val="19"/>
        </w:rPr>
        <w:t xml:space="preserve"> directors</w:t>
      </w:r>
      <w:r w:rsidR="00E14221" w:rsidRPr="00E14221">
        <w:rPr>
          <w:rFonts w:ascii="Arial" w:hAnsi="Arial"/>
          <w:sz w:val="19"/>
          <w:szCs w:val="19"/>
        </w:rPr>
        <w:t xml:space="preserve"> </w:t>
      </w:r>
      <w:r w:rsidR="007F238F" w:rsidRPr="007F238F">
        <w:rPr>
          <w:rFonts w:ascii="Arial" w:hAnsi="Arial"/>
          <w:sz w:val="19"/>
          <w:szCs w:val="19"/>
        </w:rPr>
        <w:t>in discharging their responsibilities for overseeing the Group’s and the Company’s financial reporting process.</w:t>
      </w:r>
      <w:r w:rsidR="001209CE" w:rsidRPr="00615DF7">
        <w:rPr>
          <w:rFonts w:ascii="Arial" w:hAnsi="Arial"/>
          <w:sz w:val="19"/>
          <w:szCs w:val="19"/>
        </w:rPr>
        <w:t xml:space="preserve"> </w:t>
      </w:r>
    </w:p>
    <w:p w14:paraId="7221C54E" w14:textId="77777777" w:rsidR="00C17E81" w:rsidRDefault="00C17E81" w:rsidP="00766A87">
      <w:pPr>
        <w:autoSpaceDE w:val="0"/>
        <w:autoSpaceDN w:val="0"/>
        <w:adjustRightInd w:val="0"/>
        <w:spacing w:line="360" w:lineRule="auto"/>
        <w:jc w:val="thaiDistribute"/>
        <w:rPr>
          <w:rFonts w:ascii="Arial" w:hAnsi="Arial"/>
          <w:i/>
          <w:iCs/>
          <w:sz w:val="19"/>
          <w:szCs w:val="19"/>
        </w:rPr>
      </w:pPr>
    </w:p>
    <w:p w14:paraId="6F1F6D10" w14:textId="77777777" w:rsidR="00F5420C" w:rsidRDefault="00F5420C" w:rsidP="00766A87">
      <w:pPr>
        <w:autoSpaceDE w:val="0"/>
        <w:autoSpaceDN w:val="0"/>
        <w:adjustRightInd w:val="0"/>
        <w:spacing w:line="360" w:lineRule="auto"/>
        <w:jc w:val="thaiDistribute"/>
        <w:rPr>
          <w:rFonts w:ascii="Arial" w:hAnsi="Arial"/>
          <w:i/>
          <w:iCs/>
          <w:sz w:val="19"/>
          <w:szCs w:val="19"/>
        </w:rPr>
      </w:pPr>
    </w:p>
    <w:p w14:paraId="14553695" w14:textId="77777777" w:rsidR="002155F8" w:rsidRDefault="002155F8" w:rsidP="00766A87">
      <w:pPr>
        <w:autoSpaceDE w:val="0"/>
        <w:autoSpaceDN w:val="0"/>
        <w:adjustRightInd w:val="0"/>
        <w:spacing w:line="360" w:lineRule="auto"/>
        <w:jc w:val="thaiDistribute"/>
        <w:rPr>
          <w:rFonts w:ascii="Arial" w:hAnsi="Arial"/>
          <w:i/>
          <w:iCs/>
          <w:sz w:val="19"/>
          <w:szCs w:val="19"/>
        </w:rPr>
      </w:pPr>
    </w:p>
    <w:p w14:paraId="546DA2AF" w14:textId="77777777" w:rsidR="002155F8" w:rsidRDefault="002155F8" w:rsidP="00766A87">
      <w:pPr>
        <w:autoSpaceDE w:val="0"/>
        <w:autoSpaceDN w:val="0"/>
        <w:adjustRightInd w:val="0"/>
        <w:spacing w:line="360" w:lineRule="auto"/>
        <w:jc w:val="thaiDistribute"/>
        <w:rPr>
          <w:rFonts w:ascii="Arial" w:hAnsi="Arial"/>
          <w:i/>
          <w:iCs/>
          <w:sz w:val="19"/>
          <w:szCs w:val="19"/>
        </w:rPr>
      </w:pPr>
    </w:p>
    <w:p w14:paraId="606172DD" w14:textId="77777777" w:rsidR="003A3379" w:rsidRDefault="003A3379" w:rsidP="00766A87">
      <w:pPr>
        <w:autoSpaceDE w:val="0"/>
        <w:autoSpaceDN w:val="0"/>
        <w:adjustRightInd w:val="0"/>
        <w:spacing w:line="360" w:lineRule="auto"/>
        <w:jc w:val="thaiDistribute"/>
        <w:rPr>
          <w:rFonts w:ascii="Arial" w:hAnsi="Arial"/>
          <w:i/>
          <w:iCs/>
          <w:sz w:val="19"/>
          <w:szCs w:val="19"/>
        </w:rPr>
      </w:pPr>
    </w:p>
    <w:p w14:paraId="7BCADA11" w14:textId="77777777" w:rsidR="003A3379" w:rsidRDefault="003A3379" w:rsidP="00766A87">
      <w:pPr>
        <w:autoSpaceDE w:val="0"/>
        <w:autoSpaceDN w:val="0"/>
        <w:adjustRightInd w:val="0"/>
        <w:spacing w:line="360" w:lineRule="auto"/>
        <w:jc w:val="thaiDistribute"/>
        <w:rPr>
          <w:rFonts w:ascii="Arial" w:hAnsi="Arial"/>
          <w:i/>
          <w:iCs/>
          <w:sz w:val="19"/>
          <w:szCs w:val="19"/>
        </w:rPr>
      </w:pPr>
    </w:p>
    <w:p w14:paraId="5816F420" w14:textId="77777777" w:rsidR="003A3379" w:rsidRDefault="003A3379" w:rsidP="00766A87">
      <w:pPr>
        <w:autoSpaceDE w:val="0"/>
        <w:autoSpaceDN w:val="0"/>
        <w:adjustRightInd w:val="0"/>
        <w:spacing w:line="360" w:lineRule="auto"/>
        <w:jc w:val="thaiDistribute"/>
        <w:rPr>
          <w:rFonts w:ascii="Arial" w:hAnsi="Arial"/>
          <w:i/>
          <w:iCs/>
          <w:sz w:val="19"/>
          <w:szCs w:val="19"/>
        </w:rPr>
      </w:pPr>
    </w:p>
    <w:p w14:paraId="7CAD4844" w14:textId="77777777" w:rsidR="00F5420C" w:rsidRPr="00615DF7" w:rsidRDefault="00F5420C" w:rsidP="00766A87">
      <w:pPr>
        <w:autoSpaceDE w:val="0"/>
        <w:autoSpaceDN w:val="0"/>
        <w:adjustRightInd w:val="0"/>
        <w:spacing w:line="360" w:lineRule="auto"/>
        <w:jc w:val="thaiDistribute"/>
        <w:rPr>
          <w:rFonts w:ascii="Arial" w:hAnsi="Arial"/>
          <w:i/>
          <w:iCs/>
          <w:sz w:val="19"/>
          <w:szCs w:val="19"/>
        </w:rPr>
      </w:pPr>
    </w:p>
    <w:p w14:paraId="7F699B73" w14:textId="77777777" w:rsidR="001209CE" w:rsidRPr="00615DF7" w:rsidRDefault="001209CE" w:rsidP="001209CE">
      <w:pPr>
        <w:autoSpaceDE w:val="0"/>
        <w:autoSpaceDN w:val="0"/>
        <w:adjustRightInd w:val="0"/>
        <w:spacing w:after="0" w:line="360" w:lineRule="auto"/>
        <w:jc w:val="thaiDistribute"/>
        <w:rPr>
          <w:rFonts w:ascii="Arial" w:hAnsi="Arial"/>
          <w:i/>
          <w:iCs/>
          <w:sz w:val="19"/>
          <w:szCs w:val="19"/>
        </w:rPr>
      </w:pPr>
      <w:r w:rsidRPr="00615DF7">
        <w:rPr>
          <w:rFonts w:ascii="Arial" w:hAnsi="Arial"/>
          <w:i/>
          <w:iCs/>
          <w:sz w:val="19"/>
          <w:szCs w:val="19"/>
        </w:rPr>
        <w:lastRenderedPageBreak/>
        <w:t xml:space="preserve">Auditor’s Responsibilities for the Audit of the Consolidated and Separate Financial Statements </w:t>
      </w:r>
    </w:p>
    <w:p w14:paraId="117D8091" w14:textId="77777777" w:rsidR="001209CE" w:rsidRPr="00615DF7" w:rsidRDefault="001209CE" w:rsidP="001209CE">
      <w:pPr>
        <w:autoSpaceDE w:val="0"/>
        <w:autoSpaceDN w:val="0"/>
        <w:adjustRightInd w:val="0"/>
        <w:spacing w:after="0" w:line="360" w:lineRule="auto"/>
        <w:rPr>
          <w:rFonts w:ascii="Arial" w:hAnsi="Arial"/>
          <w:sz w:val="19"/>
          <w:szCs w:val="19"/>
        </w:rPr>
      </w:pPr>
    </w:p>
    <w:p w14:paraId="16BA02D6" w14:textId="67AA4203" w:rsidR="001209CE" w:rsidRDefault="006131D0" w:rsidP="001209CE">
      <w:pPr>
        <w:autoSpaceDE w:val="0"/>
        <w:autoSpaceDN w:val="0"/>
        <w:adjustRightInd w:val="0"/>
        <w:spacing w:after="0" w:line="360" w:lineRule="auto"/>
        <w:jc w:val="both"/>
        <w:rPr>
          <w:rFonts w:ascii="Arial" w:hAnsi="Arial"/>
          <w:sz w:val="19"/>
          <w:szCs w:val="19"/>
        </w:rPr>
      </w:pPr>
      <w:r w:rsidRPr="006131D0">
        <w:rPr>
          <w:rFonts w:ascii="Arial" w:hAnsi="Arial"/>
          <w:sz w:val="19"/>
          <w:szCs w:val="19"/>
        </w:rPr>
        <w:t xml:space="preserve">My objectives are to obtain reasonable assurance about whether the consolidated and separate financial statements </w:t>
      </w:r>
      <w:proofErr w:type="gramStart"/>
      <w:r w:rsidRPr="006131D0">
        <w:rPr>
          <w:rFonts w:ascii="Arial" w:hAnsi="Arial"/>
          <w:sz w:val="19"/>
          <w:szCs w:val="19"/>
        </w:rPr>
        <w:t>as a whole are</w:t>
      </w:r>
      <w:proofErr w:type="gramEnd"/>
      <w:r w:rsidRPr="006131D0">
        <w:rPr>
          <w:rFonts w:ascii="Arial" w:hAnsi="Arial"/>
          <w:sz w:val="19"/>
          <w:szCs w:val="19"/>
        </w:rPr>
        <w:t xml:space="preserve"> free from material misstatement, whether due to fraud or error, and to issue an auditor’s report that includes my opinion. Reasonable assurance is a high level of </w:t>
      </w:r>
      <w:proofErr w:type="gramStart"/>
      <w:r w:rsidRPr="006131D0">
        <w:rPr>
          <w:rFonts w:ascii="Arial" w:hAnsi="Arial"/>
          <w:sz w:val="19"/>
          <w:szCs w:val="19"/>
        </w:rPr>
        <w:t>assurance, but</w:t>
      </w:r>
      <w:proofErr w:type="gramEnd"/>
      <w:r w:rsidRPr="006131D0">
        <w:rPr>
          <w:rFonts w:ascii="Arial" w:hAnsi="Arial"/>
          <w:sz w:val="19"/>
          <w:szCs w:val="19"/>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6131D0">
        <w:rPr>
          <w:rFonts w:ascii="Arial" w:hAnsi="Arial"/>
          <w:sz w:val="19"/>
          <w:szCs w:val="19"/>
        </w:rPr>
        <w:t>on the basis of</w:t>
      </w:r>
      <w:proofErr w:type="gramEnd"/>
      <w:r w:rsidRPr="006131D0">
        <w:rPr>
          <w:rFonts w:ascii="Arial" w:hAnsi="Arial"/>
          <w:sz w:val="19"/>
          <w:szCs w:val="19"/>
        </w:rPr>
        <w:t xml:space="preserve"> these consolidated and separate financial statements.</w:t>
      </w:r>
      <w:r w:rsidR="001209CE" w:rsidRPr="00615DF7">
        <w:rPr>
          <w:rFonts w:ascii="Arial" w:hAnsi="Arial"/>
          <w:sz w:val="19"/>
          <w:szCs w:val="19"/>
        </w:rPr>
        <w:t xml:space="preserve"> </w:t>
      </w:r>
    </w:p>
    <w:p w14:paraId="1B27FD9B" w14:textId="68EB63F1" w:rsidR="00EA2144" w:rsidRDefault="00EA2144">
      <w:pPr>
        <w:spacing w:after="0" w:line="240" w:lineRule="auto"/>
        <w:rPr>
          <w:rFonts w:ascii="Arial" w:hAnsi="Arial"/>
          <w:sz w:val="19"/>
          <w:szCs w:val="19"/>
        </w:rPr>
      </w:pPr>
    </w:p>
    <w:p w14:paraId="3648D267" w14:textId="753DEB23" w:rsidR="001209CE" w:rsidRPr="007225A8" w:rsidRDefault="001209CE" w:rsidP="001209CE">
      <w:pPr>
        <w:autoSpaceDE w:val="0"/>
        <w:autoSpaceDN w:val="0"/>
        <w:adjustRightInd w:val="0"/>
        <w:spacing w:after="0" w:line="360" w:lineRule="auto"/>
        <w:jc w:val="both"/>
        <w:rPr>
          <w:rFonts w:ascii="Arial" w:hAnsi="Arial"/>
          <w:sz w:val="19"/>
          <w:szCs w:val="19"/>
        </w:rPr>
      </w:pPr>
      <w:r w:rsidRPr="007225A8">
        <w:rPr>
          <w:rFonts w:ascii="Arial" w:hAnsi="Arial"/>
          <w:sz w:val="19"/>
          <w:szCs w:val="19"/>
        </w:rPr>
        <w:t xml:space="preserve">As part of an audit in accordance with </w:t>
      </w:r>
      <w:r w:rsidR="007225A8" w:rsidRPr="007225A8">
        <w:rPr>
          <w:color w:val="000000" w:themeColor="text1"/>
          <w:sz w:val="19"/>
          <w:szCs w:val="19"/>
        </w:rPr>
        <w:t>TSAs</w:t>
      </w:r>
      <w:r w:rsidRPr="007225A8">
        <w:rPr>
          <w:rFonts w:ascii="Arial" w:hAnsi="Arial"/>
          <w:sz w:val="19"/>
          <w:szCs w:val="19"/>
        </w:rPr>
        <w:t xml:space="preserve">, I exercise professional judgment and maintain professional </w:t>
      </w:r>
      <w:proofErr w:type="spellStart"/>
      <w:r w:rsidRPr="007225A8">
        <w:rPr>
          <w:rFonts w:ascii="Arial" w:hAnsi="Arial"/>
          <w:sz w:val="19"/>
          <w:szCs w:val="19"/>
        </w:rPr>
        <w:t>s</w:t>
      </w:r>
      <w:r w:rsidR="007C0B5C" w:rsidRPr="007225A8">
        <w:rPr>
          <w:rFonts w:ascii="Arial" w:hAnsi="Arial"/>
          <w:sz w:val="19"/>
          <w:szCs w:val="19"/>
        </w:rPr>
        <w:t>k</w:t>
      </w:r>
      <w:r w:rsidRPr="007225A8">
        <w:rPr>
          <w:rFonts w:ascii="Arial" w:hAnsi="Arial"/>
          <w:sz w:val="19"/>
          <w:szCs w:val="19"/>
        </w:rPr>
        <w:t>epticism</w:t>
      </w:r>
      <w:proofErr w:type="spellEnd"/>
      <w:r w:rsidRPr="007225A8">
        <w:rPr>
          <w:rFonts w:ascii="Arial" w:hAnsi="Arial"/>
          <w:sz w:val="19"/>
          <w:szCs w:val="19"/>
        </w:rPr>
        <w:t xml:space="preserve"> throughout the audit. I also: </w:t>
      </w:r>
    </w:p>
    <w:p w14:paraId="1B42F539" w14:textId="77777777" w:rsidR="00A4216A" w:rsidRPr="00615DF7" w:rsidRDefault="00A4216A" w:rsidP="001209CE">
      <w:pPr>
        <w:autoSpaceDE w:val="0"/>
        <w:autoSpaceDN w:val="0"/>
        <w:adjustRightInd w:val="0"/>
        <w:spacing w:after="0" w:line="360" w:lineRule="auto"/>
        <w:jc w:val="both"/>
        <w:rPr>
          <w:rFonts w:ascii="Arial" w:hAnsi="Arial"/>
          <w:sz w:val="19"/>
          <w:szCs w:val="19"/>
        </w:rPr>
      </w:pPr>
    </w:p>
    <w:p w14:paraId="22BC7F41" w14:textId="1A97577F" w:rsidR="001209CE" w:rsidRPr="00615DF7" w:rsidRDefault="008B2629" w:rsidP="00F5420C">
      <w:pPr>
        <w:pStyle w:val="ListParagraph"/>
        <w:numPr>
          <w:ilvl w:val="0"/>
          <w:numId w:val="36"/>
        </w:numPr>
        <w:autoSpaceDE w:val="0"/>
        <w:autoSpaceDN w:val="0"/>
        <w:adjustRightInd w:val="0"/>
        <w:spacing w:line="360" w:lineRule="auto"/>
        <w:ind w:left="346" w:hanging="346"/>
        <w:jc w:val="both"/>
        <w:rPr>
          <w:rFonts w:ascii="Arial" w:hAnsi="Arial"/>
          <w:sz w:val="19"/>
          <w:szCs w:val="19"/>
        </w:rPr>
      </w:pPr>
      <w:r w:rsidRPr="008B2629">
        <w:rPr>
          <w:rFonts w:ascii="Arial" w:hAnsi="Arial"/>
          <w:sz w:val="19"/>
          <w:szCs w:val="19"/>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w:t>
      </w:r>
      <w:r w:rsidR="001209CE" w:rsidRPr="00615DF7">
        <w:rPr>
          <w:rFonts w:ascii="Arial" w:hAnsi="Arial"/>
          <w:sz w:val="19"/>
          <w:szCs w:val="19"/>
        </w:rPr>
        <w:t xml:space="preserve">. </w:t>
      </w:r>
    </w:p>
    <w:p w14:paraId="346A9F2E" w14:textId="6D84BF0A" w:rsidR="001209CE" w:rsidRPr="00615DF7" w:rsidRDefault="00714AF3" w:rsidP="001209CE">
      <w:pPr>
        <w:pStyle w:val="ListParagraph"/>
        <w:numPr>
          <w:ilvl w:val="0"/>
          <w:numId w:val="36"/>
        </w:numPr>
        <w:autoSpaceDE w:val="0"/>
        <w:autoSpaceDN w:val="0"/>
        <w:adjustRightInd w:val="0"/>
        <w:spacing w:after="0" w:line="360" w:lineRule="auto"/>
        <w:jc w:val="both"/>
        <w:rPr>
          <w:rFonts w:ascii="Arial" w:hAnsi="Arial"/>
          <w:sz w:val="19"/>
          <w:szCs w:val="19"/>
        </w:rPr>
      </w:pPr>
      <w:r w:rsidRPr="00714AF3">
        <w:rPr>
          <w:rFonts w:ascii="Arial" w:hAnsi="Arial"/>
          <w:sz w:val="19"/>
          <w:szCs w:val="19"/>
        </w:rPr>
        <w:t xml:space="preserve">Obtain an understanding of internal control relevant to the audit </w:t>
      </w:r>
      <w:proofErr w:type="gramStart"/>
      <w:r w:rsidRPr="00714AF3">
        <w:rPr>
          <w:rFonts w:ascii="Arial" w:hAnsi="Arial"/>
          <w:sz w:val="19"/>
          <w:szCs w:val="19"/>
        </w:rPr>
        <w:t>in order to</w:t>
      </w:r>
      <w:proofErr w:type="gramEnd"/>
      <w:r w:rsidRPr="00714AF3">
        <w:rPr>
          <w:rFonts w:ascii="Arial" w:hAnsi="Arial"/>
          <w:sz w:val="19"/>
          <w:szCs w:val="19"/>
        </w:rPr>
        <w:t xml:space="preserve"> design audit procedures that are appropriate in the circumstances, but not for the purpose of expressing an opinion on the effectiveness of the Group’s and the Company’s internal control.</w:t>
      </w:r>
    </w:p>
    <w:p w14:paraId="796974E2" w14:textId="1B7148BA" w:rsidR="001209CE" w:rsidRPr="00615DF7" w:rsidRDefault="00F9791E" w:rsidP="001209CE">
      <w:pPr>
        <w:pStyle w:val="ListParagraph"/>
        <w:numPr>
          <w:ilvl w:val="0"/>
          <w:numId w:val="36"/>
        </w:numPr>
        <w:autoSpaceDE w:val="0"/>
        <w:autoSpaceDN w:val="0"/>
        <w:adjustRightInd w:val="0"/>
        <w:spacing w:after="0" w:line="360" w:lineRule="auto"/>
        <w:jc w:val="both"/>
        <w:rPr>
          <w:rFonts w:ascii="Arial" w:hAnsi="Arial"/>
          <w:sz w:val="19"/>
          <w:szCs w:val="19"/>
        </w:rPr>
      </w:pPr>
      <w:r w:rsidRPr="00F9791E">
        <w:rPr>
          <w:rFonts w:ascii="Arial" w:hAnsi="Arial"/>
          <w:sz w:val="19"/>
          <w:szCs w:val="19"/>
        </w:rPr>
        <w:t>Evaluate the appropriateness of accounting policies used and the reasonableness of accounting estimates and related disclosures made by</w:t>
      </w:r>
      <w:r w:rsidR="001209CE" w:rsidRPr="00615DF7">
        <w:rPr>
          <w:rFonts w:ascii="Arial" w:hAnsi="Arial"/>
          <w:sz w:val="19"/>
          <w:szCs w:val="19"/>
        </w:rPr>
        <w:t xml:space="preserve"> </w:t>
      </w:r>
      <w:r w:rsidR="004208F4">
        <w:rPr>
          <w:rFonts w:ascii="Arial" w:hAnsi="Arial"/>
          <w:sz w:val="19"/>
          <w:szCs w:val="19"/>
        </w:rPr>
        <w:t>t</w:t>
      </w:r>
      <w:r w:rsidR="00EF0830">
        <w:rPr>
          <w:rFonts w:ascii="Arial" w:hAnsi="Arial"/>
          <w:sz w:val="19"/>
          <w:szCs w:val="19"/>
        </w:rPr>
        <w:t>he directors</w:t>
      </w:r>
      <w:r w:rsidR="001209CE" w:rsidRPr="00615DF7">
        <w:rPr>
          <w:rFonts w:ascii="Arial" w:hAnsi="Arial"/>
          <w:sz w:val="19"/>
          <w:szCs w:val="19"/>
        </w:rPr>
        <w:t xml:space="preserve">. </w:t>
      </w:r>
    </w:p>
    <w:p w14:paraId="5DB605C0" w14:textId="0CD78C32" w:rsidR="001209CE" w:rsidRDefault="001209CE" w:rsidP="001209CE">
      <w:pPr>
        <w:pStyle w:val="ListParagraph"/>
        <w:numPr>
          <w:ilvl w:val="0"/>
          <w:numId w:val="36"/>
        </w:numPr>
        <w:autoSpaceDE w:val="0"/>
        <w:autoSpaceDN w:val="0"/>
        <w:adjustRightInd w:val="0"/>
        <w:spacing w:after="0" w:line="360" w:lineRule="auto"/>
        <w:jc w:val="both"/>
        <w:rPr>
          <w:rFonts w:ascii="Arial" w:hAnsi="Arial"/>
          <w:sz w:val="19"/>
          <w:szCs w:val="19"/>
        </w:rPr>
      </w:pPr>
      <w:r w:rsidRPr="00615DF7">
        <w:rPr>
          <w:rFonts w:ascii="Arial" w:hAnsi="Arial"/>
          <w:sz w:val="19"/>
          <w:szCs w:val="19"/>
        </w:rPr>
        <w:t xml:space="preserve">Conclude on the appropriateness of </w:t>
      </w:r>
      <w:r w:rsidR="004208F4">
        <w:rPr>
          <w:rFonts w:ascii="Arial" w:hAnsi="Arial"/>
          <w:sz w:val="19"/>
          <w:szCs w:val="19"/>
        </w:rPr>
        <w:t>t</w:t>
      </w:r>
      <w:r w:rsidR="00EF0830">
        <w:rPr>
          <w:rFonts w:ascii="Arial" w:hAnsi="Arial"/>
          <w:sz w:val="19"/>
          <w:szCs w:val="19"/>
        </w:rPr>
        <w:t>he directors</w:t>
      </w:r>
      <w:r w:rsidRPr="00615DF7">
        <w:rPr>
          <w:rFonts w:ascii="Arial" w:hAnsi="Arial"/>
          <w:sz w:val="19"/>
          <w:szCs w:val="19"/>
        </w:rPr>
        <w:t xml:space="preserve">’ </w:t>
      </w:r>
      <w:r w:rsidR="0035474D" w:rsidRPr="0035474D">
        <w:rPr>
          <w:rFonts w:ascii="Arial" w:hAnsi="Arial"/>
          <w:sz w:val="19"/>
          <w:szCs w:val="19"/>
        </w:rPr>
        <w:t>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w:t>
      </w:r>
      <w:r w:rsidRPr="00615DF7">
        <w:rPr>
          <w:rFonts w:ascii="Arial" w:hAnsi="Arial"/>
          <w:sz w:val="19"/>
          <w:szCs w:val="19"/>
        </w:rPr>
        <w:t xml:space="preserve">. </w:t>
      </w:r>
    </w:p>
    <w:p w14:paraId="2B077623" w14:textId="20EAD2D0" w:rsidR="001209CE" w:rsidRDefault="00A5744A" w:rsidP="001209CE">
      <w:pPr>
        <w:pStyle w:val="ListParagraph"/>
        <w:numPr>
          <w:ilvl w:val="0"/>
          <w:numId w:val="36"/>
        </w:numPr>
        <w:autoSpaceDE w:val="0"/>
        <w:autoSpaceDN w:val="0"/>
        <w:adjustRightInd w:val="0"/>
        <w:spacing w:after="0" w:line="360" w:lineRule="auto"/>
        <w:jc w:val="both"/>
        <w:rPr>
          <w:rFonts w:ascii="Arial" w:hAnsi="Arial"/>
          <w:sz w:val="19"/>
          <w:szCs w:val="19"/>
        </w:rPr>
      </w:pPr>
      <w:r w:rsidRPr="00A5744A">
        <w:rPr>
          <w:rFonts w:ascii="Arial" w:hAnsi="Arial"/>
          <w:sz w:val="19"/>
          <w:szCs w:val="19"/>
        </w:rPr>
        <w:t>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w:t>
      </w:r>
    </w:p>
    <w:p w14:paraId="3615DBE3" w14:textId="77777777" w:rsidR="00931C83" w:rsidRDefault="00931C83" w:rsidP="00931C83">
      <w:pPr>
        <w:autoSpaceDE w:val="0"/>
        <w:autoSpaceDN w:val="0"/>
        <w:adjustRightInd w:val="0"/>
        <w:spacing w:after="0" w:line="360" w:lineRule="auto"/>
        <w:jc w:val="both"/>
        <w:rPr>
          <w:rFonts w:ascii="Arial" w:hAnsi="Arial"/>
          <w:sz w:val="19"/>
          <w:szCs w:val="19"/>
        </w:rPr>
      </w:pPr>
    </w:p>
    <w:p w14:paraId="7BE30381" w14:textId="77777777" w:rsidR="00931C83" w:rsidRDefault="00931C83" w:rsidP="00931C83">
      <w:pPr>
        <w:autoSpaceDE w:val="0"/>
        <w:autoSpaceDN w:val="0"/>
        <w:adjustRightInd w:val="0"/>
        <w:spacing w:after="0" w:line="360" w:lineRule="auto"/>
        <w:jc w:val="both"/>
        <w:rPr>
          <w:rFonts w:ascii="Arial" w:hAnsi="Arial"/>
          <w:sz w:val="19"/>
          <w:szCs w:val="19"/>
        </w:rPr>
      </w:pPr>
    </w:p>
    <w:p w14:paraId="5C3FCCC0" w14:textId="77777777" w:rsidR="00931C83" w:rsidRDefault="00931C83" w:rsidP="00931C83">
      <w:pPr>
        <w:autoSpaceDE w:val="0"/>
        <w:autoSpaceDN w:val="0"/>
        <w:adjustRightInd w:val="0"/>
        <w:spacing w:after="0" w:line="360" w:lineRule="auto"/>
        <w:jc w:val="both"/>
        <w:rPr>
          <w:rFonts w:ascii="Arial" w:hAnsi="Arial"/>
          <w:sz w:val="19"/>
          <w:szCs w:val="19"/>
        </w:rPr>
      </w:pPr>
    </w:p>
    <w:p w14:paraId="62250650" w14:textId="77777777" w:rsidR="00931C83" w:rsidRDefault="00931C83" w:rsidP="00931C83">
      <w:pPr>
        <w:autoSpaceDE w:val="0"/>
        <w:autoSpaceDN w:val="0"/>
        <w:adjustRightInd w:val="0"/>
        <w:spacing w:after="0" w:line="360" w:lineRule="auto"/>
        <w:jc w:val="both"/>
        <w:rPr>
          <w:rFonts w:ascii="Arial" w:hAnsi="Arial"/>
          <w:sz w:val="19"/>
          <w:szCs w:val="19"/>
        </w:rPr>
      </w:pPr>
    </w:p>
    <w:p w14:paraId="0142460D" w14:textId="77777777" w:rsidR="00931C83" w:rsidRPr="00931C83" w:rsidRDefault="00931C83" w:rsidP="00931C83">
      <w:pPr>
        <w:autoSpaceDE w:val="0"/>
        <w:autoSpaceDN w:val="0"/>
        <w:adjustRightInd w:val="0"/>
        <w:spacing w:after="0" w:line="360" w:lineRule="auto"/>
        <w:jc w:val="both"/>
        <w:rPr>
          <w:rFonts w:ascii="Arial" w:hAnsi="Arial"/>
          <w:sz w:val="19"/>
          <w:szCs w:val="19"/>
        </w:rPr>
      </w:pPr>
    </w:p>
    <w:p w14:paraId="584BD8F5" w14:textId="4DDEBAEF" w:rsidR="001209CE" w:rsidRPr="00615DF7" w:rsidRDefault="00AB4B93" w:rsidP="001209CE">
      <w:pPr>
        <w:pStyle w:val="ListParagraph"/>
        <w:numPr>
          <w:ilvl w:val="0"/>
          <w:numId w:val="36"/>
        </w:numPr>
        <w:autoSpaceDE w:val="0"/>
        <w:autoSpaceDN w:val="0"/>
        <w:adjustRightInd w:val="0"/>
        <w:spacing w:after="0" w:line="360" w:lineRule="auto"/>
        <w:jc w:val="both"/>
        <w:rPr>
          <w:rFonts w:ascii="Arial" w:hAnsi="Arial"/>
          <w:sz w:val="19"/>
          <w:szCs w:val="19"/>
        </w:rPr>
      </w:pPr>
      <w:r w:rsidRPr="00AB4B93">
        <w:rPr>
          <w:rFonts w:ascii="Arial" w:hAnsi="Arial"/>
          <w:sz w:val="19"/>
          <w:szCs w:val="19"/>
        </w:rPr>
        <w:lastRenderedPageBreak/>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r w:rsidR="001209CE" w:rsidRPr="00615DF7">
        <w:rPr>
          <w:rFonts w:ascii="Arial" w:hAnsi="Arial"/>
          <w:sz w:val="19"/>
          <w:szCs w:val="19"/>
        </w:rPr>
        <w:t xml:space="preserve">. </w:t>
      </w:r>
    </w:p>
    <w:p w14:paraId="70CF0A57" w14:textId="77777777" w:rsidR="001209CE" w:rsidRPr="00615DF7" w:rsidRDefault="001209CE" w:rsidP="001209CE">
      <w:pPr>
        <w:pStyle w:val="BodyText"/>
        <w:spacing w:after="0" w:line="360" w:lineRule="auto"/>
        <w:rPr>
          <w:rFonts w:ascii="Arial" w:hAnsi="Arial"/>
          <w:sz w:val="19"/>
          <w:szCs w:val="19"/>
        </w:rPr>
      </w:pPr>
    </w:p>
    <w:p w14:paraId="51CC958E" w14:textId="4C138936" w:rsidR="001209CE" w:rsidRPr="00615DF7" w:rsidRDefault="00B31351" w:rsidP="001209CE">
      <w:pPr>
        <w:autoSpaceDE w:val="0"/>
        <w:autoSpaceDN w:val="0"/>
        <w:adjustRightInd w:val="0"/>
        <w:spacing w:after="0" w:line="360" w:lineRule="auto"/>
        <w:jc w:val="both"/>
        <w:rPr>
          <w:rFonts w:ascii="Arial" w:hAnsi="Arial"/>
          <w:sz w:val="19"/>
          <w:szCs w:val="19"/>
        </w:rPr>
      </w:pPr>
      <w:r w:rsidRPr="00B31351">
        <w:rPr>
          <w:rFonts w:ascii="Arial" w:hAnsi="Arial"/>
          <w:sz w:val="19"/>
          <w:szCs w:val="19"/>
        </w:rPr>
        <w:t>I communicate with the audit committee regarding, among other matters, the planned scope and timing of the audit and significant audit findings, including any significant deficiencies in internal control that I identify during my audit.</w:t>
      </w:r>
    </w:p>
    <w:p w14:paraId="1236A1C4" w14:textId="67FC23EF" w:rsidR="00C613F0" w:rsidRDefault="00C613F0" w:rsidP="00F5420C">
      <w:pPr>
        <w:spacing w:after="0" w:line="360" w:lineRule="auto"/>
        <w:rPr>
          <w:rFonts w:ascii="Arial" w:hAnsi="Arial"/>
          <w:sz w:val="19"/>
          <w:szCs w:val="19"/>
        </w:rPr>
      </w:pPr>
    </w:p>
    <w:p w14:paraId="2B8558BD" w14:textId="17D38478" w:rsidR="001209CE" w:rsidRPr="00615DF7" w:rsidRDefault="0081630A" w:rsidP="001209CE">
      <w:pPr>
        <w:autoSpaceDE w:val="0"/>
        <w:autoSpaceDN w:val="0"/>
        <w:adjustRightInd w:val="0"/>
        <w:spacing w:after="0" w:line="360" w:lineRule="auto"/>
        <w:jc w:val="both"/>
        <w:rPr>
          <w:rFonts w:ascii="Arial" w:hAnsi="Arial"/>
          <w:sz w:val="19"/>
          <w:szCs w:val="19"/>
        </w:rPr>
      </w:pPr>
      <w:r w:rsidRPr="0081630A">
        <w:rPr>
          <w:rFonts w:ascii="Arial" w:hAnsi="Arial"/>
          <w:sz w:val="19"/>
          <w:szCs w:val="19"/>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related safeguards.</w:t>
      </w:r>
      <w:r w:rsidR="001209CE" w:rsidRPr="00615DF7">
        <w:rPr>
          <w:rFonts w:ascii="Arial" w:hAnsi="Arial"/>
          <w:sz w:val="19"/>
          <w:szCs w:val="19"/>
        </w:rPr>
        <w:t xml:space="preserve"> </w:t>
      </w:r>
    </w:p>
    <w:p w14:paraId="35AA10DE" w14:textId="77777777" w:rsidR="001209CE" w:rsidRPr="00615DF7" w:rsidRDefault="001209CE" w:rsidP="001209CE">
      <w:pPr>
        <w:autoSpaceDE w:val="0"/>
        <w:autoSpaceDN w:val="0"/>
        <w:adjustRightInd w:val="0"/>
        <w:spacing w:after="0" w:line="360" w:lineRule="auto"/>
        <w:jc w:val="both"/>
        <w:rPr>
          <w:rFonts w:ascii="Arial" w:hAnsi="Arial"/>
          <w:sz w:val="19"/>
          <w:szCs w:val="19"/>
        </w:rPr>
      </w:pPr>
    </w:p>
    <w:p w14:paraId="13F5D957" w14:textId="1B379DA9" w:rsidR="00656632" w:rsidRDefault="008410C7" w:rsidP="00A97743">
      <w:pPr>
        <w:autoSpaceDE w:val="0"/>
        <w:autoSpaceDN w:val="0"/>
        <w:adjustRightInd w:val="0"/>
        <w:spacing w:after="0" w:line="360" w:lineRule="auto"/>
        <w:jc w:val="both"/>
        <w:rPr>
          <w:rFonts w:ascii="Arial" w:hAnsi="Arial"/>
          <w:sz w:val="19"/>
          <w:szCs w:val="19"/>
        </w:rPr>
      </w:pPr>
      <w:r w:rsidRPr="008410C7">
        <w:rPr>
          <w:rFonts w:ascii="Arial" w:hAnsi="Arial"/>
          <w:sz w:val="19"/>
          <w:szCs w:val="19"/>
        </w:rPr>
        <w:t>From the matters communicated with the audit committee,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5AE79376" w14:textId="77777777" w:rsidR="00656632" w:rsidRDefault="00656632" w:rsidP="00A97743">
      <w:pPr>
        <w:autoSpaceDE w:val="0"/>
        <w:autoSpaceDN w:val="0"/>
        <w:adjustRightInd w:val="0"/>
        <w:spacing w:after="0" w:line="360" w:lineRule="auto"/>
        <w:jc w:val="both"/>
        <w:rPr>
          <w:rFonts w:ascii="Arial" w:hAnsi="Arial"/>
          <w:sz w:val="19"/>
          <w:szCs w:val="19"/>
        </w:rPr>
      </w:pPr>
    </w:p>
    <w:p w14:paraId="04A003B6" w14:textId="77777777" w:rsidR="00656632" w:rsidRDefault="00656632" w:rsidP="00A97743">
      <w:pPr>
        <w:autoSpaceDE w:val="0"/>
        <w:autoSpaceDN w:val="0"/>
        <w:adjustRightInd w:val="0"/>
        <w:spacing w:after="0" w:line="360" w:lineRule="auto"/>
        <w:jc w:val="both"/>
        <w:rPr>
          <w:rFonts w:ascii="Arial" w:hAnsi="Arial"/>
          <w:sz w:val="19"/>
          <w:szCs w:val="19"/>
        </w:rPr>
      </w:pPr>
    </w:p>
    <w:p w14:paraId="6761A0EE" w14:textId="77777777" w:rsidR="00656632" w:rsidRDefault="00656632" w:rsidP="00A97743">
      <w:pPr>
        <w:autoSpaceDE w:val="0"/>
        <w:autoSpaceDN w:val="0"/>
        <w:adjustRightInd w:val="0"/>
        <w:spacing w:after="0" w:line="360" w:lineRule="auto"/>
        <w:jc w:val="both"/>
        <w:rPr>
          <w:rFonts w:ascii="Arial" w:hAnsi="Arial"/>
          <w:sz w:val="19"/>
          <w:szCs w:val="19"/>
        </w:rPr>
      </w:pPr>
    </w:p>
    <w:p w14:paraId="4812445C" w14:textId="77777777" w:rsidR="004A155E" w:rsidRPr="008A44E3" w:rsidRDefault="004A155E" w:rsidP="004A155E">
      <w:pPr>
        <w:pStyle w:val="BodyTextIndent"/>
        <w:spacing w:after="0" w:line="360" w:lineRule="auto"/>
        <w:ind w:left="0"/>
        <w:rPr>
          <w:rFonts w:ascii="Arial" w:hAnsi="Arial"/>
          <w:b/>
          <w:bCs/>
          <w:sz w:val="19"/>
          <w:szCs w:val="19"/>
          <w:lang w:val="en-US"/>
        </w:rPr>
      </w:pPr>
      <w:r w:rsidRPr="00323B38">
        <w:rPr>
          <w:rFonts w:ascii="Arial" w:hAnsi="Arial"/>
          <w:b/>
          <w:bCs/>
          <w:sz w:val="19"/>
          <w:szCs w:val="19"/>
          <w:lang w:val="en-US"/>
        </w:rPr>
        <w:t>Paisan Boonsirisukapong</w:t>
      </w:r>
    </w:p>
    <w:p w14:paraId="7FD56126" w14:textId="77777777" w:rsidR="004A155E" w:rsidRPr="008A44E3" w:rsidRDefault="004A155E" w:rsidP="004A155E">
      <w:pPr>
        <w:pStyle w:val="RNormal"/>
        <w:spacing w:line="360" w:lineRule="auto"/>
        <w:rPr>
          <w:rFonts w:ascii="Arial" w:hAnsi="Arial" w:cs="Arial"/>
          <w:sz w:val="19"/>
          <w:szCs w:val="19"/>
        </w:rPr>
      </w:pPr>
      <w:r w:rsidRPr="008A44E3">
        <w:rPr>
          <w:rFonts w:ascii="Arial" w:hAnsi="Arial" w:cs="Arial"/>
          <w:sz w:val="19"/>
          <w:szCs w:val="19"/>
        </w:rPr>
        <w:t>Certified Public Accountant</w:t>
      </w:r>
    </w:p>
    <w:p w14:paraId="56378D9A" w14:textId="37FCE5F1" w:rsidR="00A97743" w:rsidRPr="00615DF7" w:rsidRDefault="004A155E" w:rsidP="004A155E">
      <w:pPr>
        <w:autoSpaceDE w:val="0"/>
        <w:autoSpaceDN w:val="0"/>
        <w:adjustRightInd w:val="0"/>
        <w:spacing w:after="0" w:line="360" w:lineRule="auto"/>
        <w:jc w:val="both"/>
        <w:rPr>
          <w:rFonts w:eastAsia="Cordia New" w:cstheme="minorHAnsi"/>
          <w:color w:val="000000"/>
          <w:sz w:val="19"/>
          <w:szCs w:val="19"/>
          <w:lang w:val="en-US" w:bidi="th-TH"/>
        </w:rPr>
      </w:pPr>
      <w:r w:rsidRPr="008A44E3">
        <w:rPr>
          <w:rFonts w:ascii="Arial" w:hAnsi="Arial"/>
          <w:sz w:val="19"/>
          <w:szCs w:val="19"/>
        </w:rPr>
        <w:t xml:space="preserve">Registration No. </w:t>
      </w:r>
      <w:r>
        <w:rPr>
          <w:rFonts w:ascii="Arial" w:hAnsi="Arial"/>
          <w:sz w:val="19"/>
          <w:szCs w:val="19"/>
        </w:rPr>
        <w:t>5216</w:t>
      </w:r>
    </w:p>
    <w:p w14:paraId="2C4033D3" w14:textId="2CE5C501" w:rsidR="00A97743" w:rsidRPr="00615DF7" w:rsidRDefault="00A97743" w:rsidP="00A97743">
      <w:pPr>
        <w:autoSpaceDE w:val="0"/>
        <w:autoSpaceDN w:val="0"/>
        <w:adjustRightInd w:val="0"/>
        <w:spacing w:after="0" w:line="360" w:lineRule="auto"/>
        <w:jc w:val="both"/>
        <w:rPr>
          <w:rFonts w:eastAsia="Cordia New" w:cstheme="minorHAnsi"/>
          <w:color w:val="000000"/>
          <w:sz w:val="19"/>
          <w:szCs w:val="19"/>
          <w:lang w:val="en-US" w:bidi="th-TH"/>
        </w:rPr>
      </w:pPr>
    </w:p>
    <w:p w14:paraId="05C37A21" w14:textId="24C2B607" w:rsidR="000D7755" w:rsidRPr="00C40410" w:rsidRDefault="000D7755" w:rsidP="00A97743">
      <w:pPr>
        <w:autoSpaceDE w:val="0"/>
        <w:autoSpaceDN w:val="0"/>
        <w:adjustRightInd w:val="0"/>
        <w:spacing w:after="0" w:line="360" w:lineRule="auto"/>
        <w:jc w:val="both"/>
        <w:rPr>
          <w:rFonts w:eastAsia="Cordia New" w:cstheme="minorHAnsi"/>
          <w:color w:val="000000"/>
          <w:sz w:val="19"/>
          <w:szCs w:val="19"/>
          <w:lang w:val="en-US" w:bidi="th-TH"/>
        </w:rPr>
      </w:pPr>
      <w:r w:rsidRPr="006146A9">
        <w:rPr>
          <w:rFonts w:eastAsia="Cordia New" w:cstheme="minorHAnsi"/>
          <w:color w:val="000000"/>
          <w:sz w:val="19"/>
          <w:szCs w:val="19"/>
          <w:lang w:val="en-US" w:bidi="th-TH"/>
        </w:rPr>
        <w:t>Grant Thornton Limited</w:t>
      </w:r>
    </w:p>
    <w:p w14:paraId="3610E831" w14:textId="77777777" w:rsidR="00A97743" w:rsidRPr="00C40410" w:rsidRDefault="00A97743" w:rsidP="00A97743">
      <w:pPr>
        <w:autoSpaceDE w:val="0"/>
        <w:autoSpaceDN w:val="0"/>
        <w:adjustRightInd w:val="0"/>
        <w:spacing w:after="0" w:line="360" w:lineRule="auto"/>
        <w:jc w:val="both"/>
        <w:rPr>
          <w:rFonts w:eastAsia="Cordia New" w:cstheme="minorHAnsi"/>
          <w:color w:val="000000"/>
          <w:sz w:val="19"/>
          <w:szCs w:val="19"/>
          <w:lang w:val="en-US" w:bidi="th-TH"/>
        </w:rPr>
      </w:pPr>
      <w:r w:rsidRPr="00C40410">
        <w:rPr>
          <w:rFonts w:eastAsia="Cordia New" w:cstheme="minorHAnsi"/>
          <w:color w:val="000000"/>
          <w:sz w:val="19"/>
          <w:szCs w:val="19"/>
          <w:lang w:val="en-US" w:bidi="th-TH"/>
        </w:rPr>
        <w:t>Bangkok</w:t>
      </w:r>
    </w:p>
    <w:p w14:paraId="734488CE" w14:textId="78674005" w:rsidR="002C62F7" w:rsidRPr="00CC613E" w:rsidRDefault="00850802" w:rsidP="00211DB2">
      <w:pPr>
        <w:autoSpaceDE w:val="0"/>
        <w:autoSpaceDN w:val="0"/>
        <w:adjustRightInd w:val="0"/>
        <w:spacing w:after="0" w:line="360" w:lineRule="auto"/>
        <w:jc w:val="both"/>
        <w:rPr>
          <w:rFonts w:eastAsia="Cordia New" w:cstheme="minorHAnsi"/>
          <w:color w:val="000000"/>
          <w:sz w:val="19"/>
          <w:szCs w:val="19"/>
          <w:lang w:val="en-US" w:bidi="th-TH"/>
        </w:rPr>
      </w:pPr>
      <w:r w:rsidRPr="00997517">
        <w:rPr>
          <w:rFonts w:cstheme="minorBidi"/>
          <w:sz w:val="19"/>
          <w:szCs w:val="19"/>
          <w:lang w:val="en-US" w:bidi="th-TH"/>
        </w:rPr>
        <w:t>28</w:t>
      </w:r>
      <w:r w:rsidR="00150883" w:rsidRPr="00997517">
        <w:rPr>
          <w:rFonts w:cstheme="minorBidi"/>
          <w:sz w:val="19"/>
          <w:szCs w:val="19"/>
          <w:lang w:val="en-US" w:bidi="th-TH"/>
        </w:rPr>
        <w:t xml:space="preserve"> </w:t>
      </w:r>
      <w:r w:rsidR="006C5E6E" w:rsidRPr="00997517">
        <w:rPr>
          <w:rFonts w:cstheme="minorBidi"/>
          <w:sz w:val="19"/>
          <w:szCs w:val="19"/>
          <w:lang w:val="en-US" w:bidi="th-TH"/>
        </w:rPr>
        <w:t xml:space="preserve">February </w:t>
      </w:r>
      <w:r w:rsidR="00211DB2" w:rsidRPr="00997517">
        <w:rPr>
          <w:sz w:val="19"/>
          <w:szCs w:val="19"/>
        </w:rPr>
        <w:t>202</w:t>
      </w:r>
      <w:r w:rsidR="008410C7" w:rsidRPr="00997517">
        <w:rPr>
          <w:sz w:val="19"/>
          <w:szCs w:val="19"/>
        </w:rPr>
        <w:t>5</w:t>
      </w:r>
    </w:p>
    <w:sectPr w:rsidR="002C62F7" w:rsidRPr="00CC613E" w:rsidSect="00B60B70">
      <w:headerReference w:type="even" r:id="rId11"/>
      <w:headerReference w:type="default" r:id="rId12"/>
      <w:headerReference w:type="first" r:id="rId13"/>
      <w:pgSz w:w="11907" w:h="16840" w:code="9"/>
      <w:pgMar w:top="1985"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76065" w14:textId="77777777" w:rsidR="005E5383" w:rsidRDefault="005E5383">
      <w:r>
        <w:separator/>
      </w:r>
    </w:p>
  </w:endnote>
  <w:endnote w:type="continuationSeparator" w:id="0">
    <w:p w14:paraId="24078C04" w14:textId="77777777" w:rsidR="005E5383" w:rsidRDefault="005E5383">
      <w:r>
        <w:continuationSeparator/>
      </w:r>
    </w:p>
  </w:endnote>
  <w:endnote w:type="continuationNotice" w:id="1">
    <w:p w14:paraId="3A287207" w14:textId="77777777" w:rsidR="005E5383" w:rsidRDefault="005E53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Bold">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C680A" w14:textId="77777777" w:rsidR="005E5383" w:rsidRDefault="005E5383">
      <w:bookmarkStart w:id="0" w:name="_Hlk482348182"/>
      <w:bookmarkEnd w:id="0"/>
      <w:r>
        <w:separator/>
      </w:r>
    </w:p>
  </w:footnote>
  <w:footnote w:type="continuationSeparator" w:id="0">
    <w:p w14:paraId="4B1E5D60" w14:textId="77777777" w:rsidR="005E5383" w:rsidRDefault="005E5383">
      <w:r>
        <w:continuationSeparator/>
      </w:r>
    </w:p>
  </w:footnote>
  <w:footnote w:type="continuationNotice" w:id="1">
    <w:p w14:paraId="485B04CE" w14:textId="77777777" w:rsidR="005E5383" w:rsidRDefault="005E53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5AE86" w14:textId="77777777" w:rsidR="005211FB" w:rsidRDefault="005211FB"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F396F" w14:textId="5BD23596" w:rsidR="005211FB" w:rsidRDefault="005211FB" w:rsidP="00D96128">
    <w:pPr>
      <w:pStyle w:val="Header"/>
      <w:jc w:val="right"/>
    </w:pPr>
  </w:p>
  <w:p w14:paraId="141B4B04" w14:textId="77777777" w:rsidR="005211FB" w:rsidRPr="0079502D" w:rsidRDefault="005211FB"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2F437" w14:textId="77777777" w:rsidR="005211FB" w:rsidRDefault="005211FB" w:rsidP="00A51ADE">
    <w:pPr>
      <w:pStyle w:val="Header"/>
      <w:tabs>
        <w:tab w:val="clear" w:pos="8562"/>
        <w:tab w:val="left" w:pos="5328"/>
      </w:tabs>
      <w:spacing w:after="1320"/>
    </w:pPr>
  </w:p>
  <w:p w14:paraId="6C2FB287" w14:textId="34713B62" w:rsidR="005211FB" w:rsidRPr="00A51ADE" w:rsidRDefault="005211FB" w:rsidP="00801A1C">
    <w:pPr>
      <w:pStyle w:val="Header"/>
      <w:tabs>
        <w:tab w:val="clear" w:pos="8562"/>
        <w:tab w:val="left" w:pos="5328"/>
      </w:tabs>
      <w:spacing w:line="360" w:lineRule="auto"/>
      <w:rPr>
        <w:sz w:val="26"/>
        <w:szCs w:val="26"/>
      </w:rPr>
    </w:pPr>
    <w:r w:rsidRPr="002A4DE7">
      <w:t xml:space="preserve"> </w:t>
    </w:r>
    <w:r w:rsidRPr="00A51ADE">
      <w:rPr>
        <w:noProof/>
        <w:color w:val="auto"/>
        <w:sz w:val="26"/>
        <w:szCs w:val="26"/>
        <w:lang w:eastAsia="en-GB"/>
      </w:rPr>
      <w:t>INDEPENDENT AUDITOR’S REPORT</w:t>
    </w:r>
    <w:r w:rsidRPr="00A51ADE">
      <w:rPr>
        <w:rFonts w:cs="Browallia New"/>
        <w:color w:val="auto"/>
        <w:sz w:val="26"/>
        <w:szCs w:val="26"/>
        <w:lang w:val="en-US" w:bidi="th-TH"/>
      </w:rPr>
      <w:t xml:space="preserve"> </w:t>
    </w:r>
    <w:bookmarkStart w:id="2" w:name="Footer3_tbl"/>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color w:val="808080" w:themeColor="background1" w:themeShade="80"/>
      </w:rPr>
    </w:lvl>
    <w:lvl w:ilvl="2">
      <w:start w:val="1"/>
      <w:numFmt w:val="bullet"/>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A382C13"/>
    <w:multiLevelType w:val="hybridMultilevel"/>
    <w:tmpl w:val="98522EF2"/>
    <w:lvl w:ilvl="0" w:tplc="B3D693FC">
      <w:start w:val="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7"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8" w15:restartNumberingAfterBreak="0">
    <w:nsid w:val="1A933704"/>
    <w:multiLevelType w:val="multilevel"/>
    <w:tmpl w:val="8460F8B0"/>
    <w:numStyleLink w:val="GTTableBullets"/>
  </w:abstractNum>
  <w:abstractNum w:abstractNumId="9" w15:restartNumberingAfterBreak="0">
    <w:nsid w:val="1B320A3C"/>
    <w:multiLevelType w:val="hybridMultilevel"/>
    <w:tmpl w:val="944E00C6"/>
    <w:lvl w:ilvl="0" w:tplc="19C6015C">
      <w:numFmt w:val="bullet"/>
      <w:lvlText w:val="-"/>
      <w:lvlJc w:val="left"/>
      <w:pPr>
        <w:ind w:left="720" w:hanging="360"/>
      </w:pPr>
      <w:rPr>
        <w:rFonts w:ascii="Browallia New" w:eastAsia="Times New Roman" w:hAnsi="Browallia New" w:cs="Browallia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11" w15:restartNumberingAfterBreak="0">
    <w:nsid w:val="235B21F8"/>
    <w:multiLevelType w:val="multilevel"/>
    <w:tmpl w:val="FAE6F968"/>
    <w:numStyleLink w:val="GTListBullet"/>
  </w:abstractNum>
  <w:abstractNum w:abstractNumId="12" w15:restartNumberingAfterBreak="0">
    <w:nsid w:val="2C5572C5"/>
    <w:multiLevelType w:val="hybridMultilevel"/>
    <w:tmpl w:val="5A48F1AA"/>
    <w:lvl w:ilvl="0" w:tplc="A6601DD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5660F"/>
    <w:multiLevelType w:val="singleLevel"/>
    <w:tmpl w:val="3CE8EB7E"/>
    <w:lvl w:ilvl="0">
      <w:start w:val="1"/>
      <w:numFmt w:val="bullet"/>
      <w:lvlText w:val=""/>
      <w:lvlJc w:val="left"/>
      <w:pPr>
        <w:tabs>
          <w:tab w:val="num" w:pos="340"/>
        </w:tabs>
        <w:ind w:left="340" w:hanging="340"/>
      </w:pPr>
      <w:rPr>
        <w:rFonts w:ascii="Symbol" w:hAnsi="Symbol" w:hint="default"/>
        <w:color w:val="auto"/>
        <w:sz w:val="20"/>
        <w:szCs w:val="18"/>
      </w:rPr>
    </w:lvl>
  </w:abstractNum>
  <w:abstractNum w:abstractNumId="14" w15:restartNumberingAfterBreak="0">
    <w:nsid w:val="31C475C4"/>
    <w:multiLevelType w:val="hybridMultilevel"/>
    <w:tmpl w:val="96E2F4EE"/>
    <w:lvl w:ilvl="0" w:tplc="4C1A0D5A">
      <w:numFmt w:val="bullet"/>
      <w:lvlText w:val="-"/>
      <w:lvlJc w:val="left"/>
      <w:pPr>
        <w:ind w:left="360" w:hanging="360"/>
      </w:pPr>
      <w:rPr>
        <w:rFonts w:ascii="Garamond" w:eastAsia="Times New Roman" w:hAnsi="Garamond"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6" w15:restartNumberingAfterBreak="0">
    <w:nsid w:val="35C91C25"/>
    <w:multiLevelType w:val="multilevel"/>
    <w:tmpl w:val="98FC98AC"/>
    <w:numStyleLink w:val="GTListNumber"/>
  </w:abstractNum>
  <w:abstractNum w:abstractNumId="17" w15:restartNumberingAfterBreak="0">
    <w:nsid w:val="3BA976CF"/>
    <w:multiLevelType w:val="multilevel"/>
    <w:tmpl w:val="98FC98AC"/>
    <w:numStyleLink w:val="GTListNumber"/>
  </w:abstractNum>
  <w:abstractNum w:abstractNumId="18" w15:restartNumberingAfterBreak="0">
    <w:nsid w:val="46D93F70"/>
    <w:multiLevelType w:val="hybridMultilevel"/>
    <w:tmpl w:val="E166CBDE"/>
    <w:lvl w:ilvl="0" w:tplc="A6601DD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BD6E2A"/>
    <w:multiLevelType w:val="multilevel"/>
    <w:tmpl w:val="98FC98AC"/>
    <w:styleLink w:val="GTListNumber"/>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0" w15:restartNumberingAfterBreak="0">
    <w:nsid w:val="5525426D"/>
    <w:multiLevelType w:val="hybridMultilevel"/>
    <w:tmpl w:val="106A0E68"/>
    <w:lvl w:ilvl="0" w:tplc="27A2DBFE">
      <w:start w:val="1"/>
      <w:numFmt w:val="bullet"/>
      <w:lvlText w:val="-"/>
      <w:lvlJc w:val="left"/>
      <w:pPr>
        <w:ind w:left="753" w:hanging="360"/>
      </w:pPr>
      <w:rPr>
        <w:rFonts w:ascii="Arial" w:hAnsi="Arial" w:cs="Arial" w:hint="default"/>
        <w:color w:val="auto"/>
        <w:sz w:val="20"/>
        <w:szCs w:val="20"/>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1" w15:restartNumberingAfterBreak="0">
    <w:nsid w:val="5DDB5E6E"/>
    <w:multiLevelType w:val="multilevel"/>
    <w:tmpl w:val="FAE6F968"/>
    <w:numStyleLink w:val="GTListBullet"/>
  </w:abstractNum>
  <w:abstractNum w:abstractNumId="22" w15:restartNumberingAfterBreak="0">
    <w:nsid w:val="5FD363EC"/>
    <w:multiLevelType w:val="hybridMultilevel"/>
    <w:tmpl w:val="DD02599C"/>
    <w:lvl w:ilvl="0" w:tplc="E1946E7A">
      <w:numFmt w:val="bullet"/>
      <w:lvlText w:val="-"/>
      <w:lvlJc w:val="left"/>
      <w:pPr>
        <w:ind w:left="393" w:hanging="360"/>
      </w:pPr>
      <w:rPr>
        <w:rFonts w:ascii="Arial" w:eastAsiaTheme="minorHAnsi" w:hAnsi="Arial" w:cs="Arial" w:hint="default"/>
      </w:rPr>
    </w:lvl>
    <w:lvl w:ilvl="1" w:tplc="08090003" w:tentative="1">
      <w:start w:val="1"/>
      <w:numFmt w:val="bullet"/>
      <w:lvlText w:val="o"/>
      <w:lvlJc w:val="left"/>
      <w:pPr>
        <w:ind w:left="1113" w:hanging="360"/>
      </w:pPr>
      <w:rPr>
        <w:rFonts w:ascii="Courier New" w:hAnsi="Courier New" w:cs="Courier New" w:hint="default"/>
      </w:rPr>
    </w:lvl>
    <w:lvl w:ilvl="2" w:tplc="08090005" w:tentative="1">
      <w:start w:val="1"/>
      <w:numFmt w:val="bullet"/>
      <w:lvlText w:val=""/>
      <w:lvlJc w:val="left"/>
      <w:pPr>
        <w:ind w:left="1833" w:hanging="360"/>
      </w:pPr>
      <w:rPr>
        <w:rFonts w:ascii="Wingdings" w:hAnsi="Wingdings" w:hint="default"/>
      </w:rPr>
    </w:lvl>
    <w:lvl w:ilvl="3" w:tplc="08090001" w:tentative="1">
      <w:start w:val="1"/>
      <w:numFmt w:val="bullet"/>
      <w:lvlText w:val=""/>
      <w:lvlJc w:val="left"/>
      <w:pPr>
        <w:ind w:left="2553" w:hanging="360"/>
      </w:pPr>
      <w:rPr>
        <w:rFonts w:ascii="Symbol" w:hAnsi="Symbol" w:hint="default"/>
      </w:rPr>
    </w:lvl>
    <w:lvl w:ilvl="4" w:tplc="08090003" w:tentative="1">
      <w:start w:val="1"/>
      <w:numFmt w:val="bullet"/>
      <w:lvlText w:val="o"/>
      <w:lvlJc w:val="left"/>
      <w:pPr>
        <w:ind w:left="3273" w:hanging="360"/>
      </w:pPr>
      <w:rPr>
        <w:rFonts w:ascii="Courier New" w:hAnsi="Courier New" w:cs="Courier New" w:hint="default"/>
      </w:rPr>
    </w:lvl>
    <w:lvl w:ilvl="5" w:tplc="08090005" w:tentative="1">
      <w:start w:val="1"/>
      <w:numFmt w:val="bullet"/>
      <w:lvlText w:val=""/>
      <w:lvlJc w:val="left"/>
      <w:pPr>
        <w:ind w:left="3993" w:hanging="360"/>
      </w:pPr>
      <w:rPr>
        <w:rFonts w:ascii="Wingdings" w:hAnsi="Wingdings" w:hint="default"/>
      </w:rPr>
    </w:lvl>
    <w:lvl w:ilvl="6" w:tplc="08090001" w:tentative="1">
      <w:start w:val="1"/>
      <w:numFmt w:val="bullet"/>
      <w:lvlText w:val=""/>
      <w:lvlJc w:val="left"/>
      <w:pPr>
        <w:ind w:left="4713" w:hanging="360"/>
      </w:pPr>
      <w:rPr>
        <w:rFonts w:ascii="Symbol" w:hAnsi="Symbol" w:hint="default"/>
      </w:rPr>
    </w:lvl>
    <w:lvl w:ilvl="7" w:tplc="08090003" w:tentative="1">
      <w:start w:val="1"/>
      <w:numFmt w:val="bullet"/>
      <w:lvlText w:val="o"/>
      <w:lvlJc w:val="left"/>
      <w:pPr>
        <w:ind w:left="5433" w:hanging="360"/>
      </w:pPr>
      <w:rPr>
        <w:rFonts w:ascii="Courier New" w:hAnsi="Courier New" w:cs="Courier New" w:hint="default"/>
      </w:rPr>
    </w:lvl>
    <w:lvl w:ilvl="8" w:tplc="08090005" w:tentative="1">
      <w:start w:val="1"/>
      <w:numFmt w:val="bullet"/>
      <w:lvlText w:val=""/>
      <w:lvlJc w:val="left"/>
      <w:pPr>
        <w:ind w:left="6153" w:hanging="360"/>
      </w:pPr>
      <w:rPr>
        <w:rFonts w:ascii="Wingdings" w:hAnsi="Wingdings" w:hint="default"/>
      </w:rPr>
    </w:lvl>
  </w:abstractNum>
  <w:abstractNum w:abstractNumId="23" w15:restartNumberingAfterBreak="0">
    <w:nsid w:val="61BC3D3D"/>
    <w:multiLevelType w:val="multilevel"/>
    <w:tmpl w:val="FAE6F968"/>
    <w:styleLink w:val="GTListBulle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24"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25" w15:restartNumberingAfterBreak="0">
    <w:nsid w:val="752B40D2"/>
    <w:multiLevelType w:val="hybridMultilevel"/>
    <w:tmpl w:val="E7BE0AA6"/>
    <w:lvl w:ilvl="0" w:tplc="A4C6CBA0">
      <w:start w:val="1"/>
      <w:numFmt w:val="bullet"/>
      <w:lvlText w:val="-"/>
      <w:lvlJc w:val="left"/>
      <w:pPr>
        <w:ind w:left="720" w:hanging="360"/>
      </w:pPr>
      <w:rPr>
        <w:rFonts w:ascii="Angsana New" w:hAnsi="Angsana New" w:cs="Times New Roman" w:hint="cs"/>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B3BCC"/>
    <w:multiLevelType w:val="hybridMultilevel"/>
    <w:tmpl w:val="5F281576"/>
    <w:lvl w:ilvl="0" w:tplc="A6601DD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924C95"/>
    <w:multiLevelType w:val="multilevel"/>
    <w:tmpl w:val="0D561ACA"/>
    <w:numStyleLink w:val="GTNumberedHeadings"/>
  </w:abstractNum>
  <w:num w:numId="1" w16cid:durableId="1641500096">
    <w:abstractNumId w:val="3"/>
  </w:num>
  <w:num w:numId="2" w16cid:durableId="163086085">
    <w:abstractNumId w:val="2"/>
  </w:num>
  <w:num w:numId="3" w16cid:durableId="673805616">
    <w:abstractNumId w:val="1"/>
  </w:num>
  <w:num w:numId="4" w16cid:durableId="945768089">
    <w:abstractNumId w:val="0"/>
  </w:num>
  <w:num w:numId="5" w16cid:durableId="128205576">
    <w:abstractNumId w:val="7"/>
  </w:num>
  <w:num w:numId="6" w16cid:durableId="185799720">
    <w:abstractNumId w:val="6"/>
  </w:num>
  <w:num w:numId="7" w16cid:durableId="1834566229">
    <w:abstractNumId w:val="15"/>
  </w:num>
  <w:num w:numId="8" w16cid:durableId="1560289155">
    <w:abstractNumId w:val="27"/>
  </w:num>
  <w:num w:numId="9" w16cid:durableId="359942427">
    <w:abstractNumId w:val="6"/>
  </w:num>
  <w:num w:numId="10" w16cid:durableId="1048214838">
    <w:abstractNumId w:val="23"/>
  </w:num>
  <w:num w:numId="11" w16cid:durableId="1137650593">
    <w:abstractNumId w:val="19"/>
  </w:num>
  <w:num w:numId="12" w16cid:durableId="104615274">
    <w:abstractNumId w:val="4"/>
  </w:num>
  <w:num w:numId="13" w16cid:durableId="382289016">
    <w:abstractNumId w:val="10"/>
  </w:num>
  <w:num w:numId="14" w16cid:durableId="45182460">
    <w:abstractNumId w:val="8"/>
  </w:num>
  <w:num w:numId="15" w16cid:durableId="199325155">
    <w:abstractNumId w:val="10"/>
  </w:num>
  <w:num w:numId="16" w16cid:durableId="337197281">
    <w:abstractNumId w:val="11"/>
  </w:num>
  <w:num w:numId="17" w16cid:durableId="289014191">
    <w:abstractNumId w:val="16"/>
  </w:num>
  <w:num w:numId="18" w16cid:durableId="1391615122">
    <w:abstractNumId w:val="23"/>
  </w:num>
  <w:num w:numId="19" w16cid:durableId="1448739846">
    <w:abstractNumId w:val="19"/>
  </w:num>
  <w:num w:numId="20" w16cid:durableId="36896793">
    <w:abstractNumId w:val="4"/>
  </w:num>
  <w:num w:numId="21" w16cid:durableId="946346496">
    <w:abstractNumId w:val="10"/>
  </w:num>
  <w:num w:numId="22" w16cid:durableId="1973750878">
    <w:abstractNumId w:val="8"/>
  </w:num>
  <w:num w:numId="23" w16cid:durableId="320425618">
    <w:abstractNumId w:val="8"/>
  </w:num>
  <w:num w:numId="24" w16cid:durableId="1188057497">
    <w:abstractNumId w:val="8"/>
  </w:num>
  <w:num w:numId="25" w16cid:durableId="1495759028">
    <w:abstractNumId w:val="10"/>
  </w:num>
  <w:num w:numId="26" w16cid:durableId="388576384">
    <w:abstractNumId w:val="10"/>
  </w:num>
  <w:num w:numId="27" w16cid:durableId="185873628">
    <w:abstractNumId w:val="10"/>
  </w:num>
  <w:num w:numId="28" w16cid:durableId="2126843216">
    <w:abstractNumId w:val="21"/>
  </w:num>
  <w:num w:numId="29" w16cid:durableId="1613856500">
    <w:abstractNumId w:val="21"/>
  </w:num>
  <w:num w:numId="30" w16cid:durableId="309985722">
    <w:abstractNumId w:val="21"/>
  </w:num>
  <w:num w:numId="31" w16cid:durableId="1408920114">
    <w:abstractNumId w:val="17"/>
  </w:num>
  <w:num w:numId="32" w16cid:durableId="1911847713">
    <w:abstractNumId w:val="17"/>
  </w:num>
  <w:num w:numId="33" w16cid:durableId="236943725">
    <w:abstractNumId w:val="17"/>
  </w:num>
  <w:num w:numId="34" w16cid:durableId="253435788">
    <w:abstractNumId w:val="14"/>
  </w:num>
  <w:num w:numId="35" w16cid:durableId="572082524">
    <w:abstractNumId w:val="24"/>
  </w:num>
  <w:num w:numId="36" w16cid:durableId="1278636464">
    <w:abstractNumId w:val="13"/>
  </w:num>
  <w:num w:numId="37" w16cid:durableId="1399093083">
    <w:abstractNumId w:val="5"/>
  </w:num>
  <w:num w:numId="38" w16cid:durableId="311715057">
    <w:abstractNumId w:val="9"/>
  </w:num>
  <w:num w:numId="39" w16cid:durableId="1252818692">
    <w:abstractNumId w:val="18"/>
  </w:num>
  <w:num w:numId="40" w16cid:durableId="1763456318">
    <w:abstractNumId w:val="12"/>
  </w:num>
  <w:num w:numId="41" w16cid:durableId="1191600614">
    <w:abstractNumId w:val="26"/>
  </w:num>
  <w:num w:numId="42" w16cid:durableId="1288661357">
    <w:abstractNumId w:val="25"/>
  </w:num>
  <w:num w:numId="43" w16cid:durableId="2088576812">
    <w:abstractNumId w:val="22"/>
  </w:num>
  <w:num w:numId="44" w16cid:durableId="725879109">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13B7"/>
    <w:rsid w:val="00001923"/>
    <w:rsid w:val="00004B8D"/>
    <w:rsid w:val="00005869"/>
    <w:rsid w:val="00005BBC"/>
    <w:rsid w:val="0001057B"/>
    <w:rsid w:val="00010C8D"/>
    <w:rsid w:val="00011C12"/>
    <w:rsid w:val="00014405"/>
    <w:rsid w:val="00014DFD"/>
    <w:rsid w:val="000162B0"/>
    <w:rsid w:val="00017AA8"/>
    <w:rsid w:val="00017B2C"/>
    <w:rsid w:val="0002239D"/>
    <w:rsid w:val="00025DFA"/>
    <w:rsid w:val="0003023B"/>
    <w:rsid w:val="00031D17"/>
    <w:rsid w:val="00033E19"/>
    <w:rsid w:val="000353C0"/>
    <w:rsid w:val="0004072F"/>
    <w:rsid w:val="00040D4C"/>
    <w:rsid w:val="000410B6"/>
    <w:rsid w:val="000421D3"/>
    <w:rsid w:val="00043ADD"/>
    <w:rsid w:val="00044ACE"/>
    <w:rsid w:val="00044EB8"/>
    <w:rsid w:val="0004550E"/>
    <w:rsid w:val="00046EFD"/>
    <w:rsid w:val="00047126"/>
    <w:rsid w:val="00047D76"/>
    <w:rsid w:val="00050CEC"/>
    <w:rsid w:val="00050E72"/>
    <w:rsid w:val="00052614"/>
    <w:rsid w:val="00052B0F"/>
    <w:rsid w:val="00052B43"/>
    <w:rsid w:val="00054D06"/>
    <w:rsid w:val="00057DC2"/>
    <w:rsid w:val="0006033E"/>
    <w:rsid w:val="000616E9"/>
    <w:rsid w:val="00063C16"/>
    <w:rsid w:val="0006646B"/>
    <w:rsid w:val="00066984"/>
    <w:rsid w:val="00066E17"/>
    <w:rsid w:val="00071B54"/>
    <w:rsid w:val="000723F7"/>
    <w:rsid w:val="000738DD"/>
    <w:rsid w:val="00074485"/>
    <w:rsid w:val="0007621F"/>
    <w:rsid w:val="000820F7"/>
    <w:rsid w:val="000828F1"/>
    <w:rsid w:val="00082F59"/>
    <w:rsid w:val="000837E7"/>
    <w:rsid w:val="000846FE"/>
    <w:rsid w:val="00084830"/>
    <w:rsid w:val="000853B2"/>
    <w:rsid w:val="000874E2"/>
    <w:rsid w:val="000906CC"/>
    <w:rsid w:val="00091401"/>
    <w:rsid w:val="000925A3"/>
    <w:rsid w:val="00094333"/>
    <w:rsid w:val="000962B6"/>
    <w:rsid w:val="00097FAB"/>
    <w:rsid w:val="000A0A86"/>
    <w:rsid w:val="000A374D"/>
    <w:rsid w:val="000A47EE"/>
    <w:rsid w:val="000A4A87"/>
    <w:rsid w:val="000A52E0"/>
    <w:rsid w:val="000A57CB"/>
    <w:rsid w:val="000A59F5"/>
    <w:rsid w:val="000A7F30"/>
    <w:rsid w:val="000B0F94"/>
    <w:rsid w:val="000B1B9D"/>
    <w:rsid w:val="000B27DC"/>
    <w:rsid w:val="000B28B4"/>
    <w:rsid w:val="000B37A4"/>
    <w:rsid w:val="000B458C"/>
    <w:rsid w:val="000B6139"/>
    <w:rsid w:val="000B65E3"/>
    <w:rsid w:val="000B7090"/>
    <w:rsid w:val="000C2DD1"/>
    <w:rsid w:val="000C3495"/>
    <w:rsid w:val="000C58E1"/>
    <w:rsid w:val="000C65B9"/>
    <w:rsid w:val="000C69BC"/>
    <w:rsid w:val="000D49A1"/>
    <w:rsid w:val="000D5677"/>
    <w:rsid w:val="000D7755"/>
    <w:rsid w:val="000E3191"/>
    <w:rsid w:val="000E3CAC"/>
    <w:rsid w:val="000E40D2"/>
    <w:rsid w:val="000E52CE"/>
    <w:rsid w:val="000F0CD3"/>
    <w:rsid w:val="000F2627"/>
    <w:rsid w:val="000F2B5C"/>
    <w:rsid w:val="000F3AAB"/>
    <w:rsid w:val="000F6E25"/>
    <w:rsid w:val="0010063C"/>
    <w:rsid w:val="00100F5E"/>
    <w:rsid w:val="001011DF"/>
    <w:rsid w:val="001016B7"/>
    <w:rsid w:val="00101B53"/>
    <w:rsid w:val="00102279"/>
    <w:rsid w:val="001063A9"/>
    <w:rsid w:val="001078B2"/>
    <w:rsid w:val="0011245B"/>
    <w:rsid w:val="00112B69"/>
    <w:rsid w:val="00116CC5"/>
    <w:rsid w:val="001209CE"/>
    <w:rsid w:val="0012193D"/>
    <w:rsid w:val="00121AE9"/>
    <w:rsid w:val="00121F4F"/>
    <w:rsid w:val="001223C7"/>
    <w:rsid w:val="00123F30"/>
    <w:rsid w:val="00126E69"/>
    <w:rsid w:val="00130F5A"/>
    <w:rsid w:val="00130F7D"/>
    <w:rsid w:val="001316D3"/>
    <w:rsid w:val="00132A43"/>
    <w:rsid w:val="001440B7"/>
    <w:rsid w:val="001456AF"/>
    <w:rsid w:val="00147F67"/>
    <w:rsid w:val="001500E9"/>
    <w:rsid w:val="00150883"/>
    <w:rsid w:val="0015263D"/>
    <w:rsid w:val="001549BC"/>
    <w:rsid w:val="00154DCC"/>
    <w:rsid w:val="00154E66"/>
    <w:rsid w:val="001554CD"/>
    <w:rsid w:val="00155A91"/>
    <w:rsid w:val="00155DC6"/>
    <w:rsid w:val="00157EA7"/>
    <w:rsid w:val="0016007D"/>
    <w:rsid w:val="001613E2"/>
    <w:rsid w:val="00163F24"/>
    <w:rsid w:val="0016459D"/>
    <w:rsid w:val="00165404"/>
    <w:rsid w:val="00166484"/>
    <w:rsid w:val="00167017"/>
    <w:rsid w:val="00167AEA"/>
    <w:rsid w:val="00170E5A"/>
    <w:rsid w:val="00172F4F"/>
    <w:rsid w:val="001764E7"/>
    <w:rsid w:val="001845DA"/>
    <w:rsid w:val="00186827"/>
    <w:rsid w:val="0019210D"/>
    <w:rsid w:val="00192AFB"/>
    <w:rsid w:val="00192E0F"/>
    <w:rsid w:val="00192E4D"/>
    <w:rsid w:val="00196F88"/>
    <w:rsid w:val="001A0042"/>
    <w:rsid w:val="001A07D7"/>
    <w:rsid w:val="001A0C34"/>
    <w:rsid w:val="001A17DC"/>
    <w:rsid w:val="001A26E6"/>
    <w:rsid w:val="001A3BFB"/>
    <w:rsid w:val="001A3C20"/>
    <w:rsid w:val="001A3EEC"/>
    <w:rsid w:val="001A62FD"/>
    <w:rsid w:val="001A797F"/>
    <w:rsid w:val="001B198C"/>
    <w:rsid w:val="001B292A"/>
    <w:rsid w:val="001B2CFD"/>
    <w:rsid w:val="001B310F"/>
    <w:rsid w:val="001B51A8"/>
    <w:rsid w:val="001B6693"/>
    <w:rsid w:val="001B7388"/>
    <w:rsid w:val="001B7C1C"/>
    <w:rsid w:val="001C006F"/>
    <w:rsid w:val="001C06B6"/>
    <w:rsid w:val="001C1534"/>
    <w:rsid w:val="001C192F"/>
    <w:rsid w:val="001C3296"/>
    <w:rsid w:val="001C487E"/>
    <w:rsid w:val="001C50B2"/>
    <w:rsid w:val="001C625E"/>
    <w:rsid w:val="001C7C48"/>
    <w:rsid w:val="001D01BF"/>
    <w:rsid w:val="001D09F0"/>
    <w:rsid w:val="001D0D95"/>
    <w:rsid w:val="001D2302"/>
    <w:rsid w:val="001D40D7"/>
    <w:rsid w:val="001D42BD"/>
    <w:rsid w:val="001D48C9"/>
    <w:rsid w:val="001D4C25"/>
    <w:rsid w:val="001D57B1"/>
    <w:rsid w:val="001D7722"/>
    <w:rsid w:val="001D7BB3"/>
    <w:rsid w:val="001E058F"/>
    <w:rsid w:val="001E12A6"/>
    <w:rsid w:val="001E2323"/>
    <w:rsid w:val="001E2634"/>
    <w:rsid w:val="001E498F"/>
    <w:rsid w:val="001E5022"/>
    <w:rsid w:val="001E54BE"/>
    <w:rsid w:val="001E5D33"/>
    <w:rsid w:val="001E7B6E"/>
    <w:rsid w:val="001F026D"/>
    <w:rsid w:val="001F218F"/>
    <w:rsid w:val="001F25C1"/>
    <w:rsid w:val="001F7CB5"/>
    <w:rsid w:val="001F7EB5"/>
    <w:rsid w:val="00200112"/>
    <w:rsid w:val="002005DC"/>
    <w:rsid w:val="00201F57"/>
    <w:rsid w:val="002025AA"/>
    <w:rsid w:val="00202B6D"/>
    <w:rsid w:val="002031A0"/>
    <w:rsid w:val="00204895"/>
    <w:rsid w:val="00211DB2"/>
    <w:rsid w:val="00211E14"/>
    <w:rsid w:val="002146E5"/>
    <w:rsid w:val="002155F8"/>
    <w:rsid w:val="0021570E"/>
    <w:rsid w:val="00215A61"/>
    <w:rsid w:val="00216988"/>
    <w:rsid w:val="00216B6B"/>
    <w:rsid w:val="00216BA5"/>
    <w:rsid w:val="0022042A"/>
    <w:rsid w:val="0022089F"/>
    <w:rsid w:val="002220BB"/>
    <w:rsid w:val="0022518C"/>
    <w:rsid w:val="0022542D"/>
    <w:rsid w:val="002307A9"/>
    <w:rsid w:val="00234DDA"/>
    <w:rsid w:val="0023543F"/>
    <w:rsid w:val="00237A7E"/>
    <w:rsid w:val="0024106B"/>
    <w:rsid w:val="00241CE7"/>
    <w:rsid w:val="00241F16"/>
    <w:rsid w:val="002433A5"/>
    <w:rsid w:val="00245DD7"/>
    <w:rsid w:val="00246D41"/>
    <w:rsid w:val="0024733A"/>
    <w:rsid w:val="00247969"/>
    <w:rsid w:val="00247DAF"/>
    <w:rsid w:val="00247E2F"/>
    <w:rsid w:val="00250D76"/>
    <w:rsid w:val="0025101A"/>
    <w:rsid w:val="00251A53"/>
    <w:rsid w:val="00252F6C"/>
    <w:rsid w:val="00257AE2"/>
    <w:rsid w:val="0026084C"/>
    <w:rsid w:val="0026182A"/>
    <w:rsid w:val="00261BFB"/>
    <w:rsid w:val="00261D2E"/>
    <w:rsid w:val="00262DFF"/>
    <w:rsid w:val="002635CC"/>
    <w:rsid w:val="00276109"/>
    <w:rsid w:val="00276A19"/>
    <w:rsid w:val="00277EBE"/>
    <w:rsid w:val="00280C57"/>
    <w:rsid w:val="002838FB"/>
    <w:rsid w:val="00285249"/>
    <w:rsid w:val="002853BA"/>
    <w:rsid w:val="00286012"/>
    <w:rsid w:val="002866A8"/>
    <w:rsid w:val="00287BD3"/>
    <w:rsid w:val="0029381E"/>
    <w:rsid w:val="002958F7"/>
    <w:rsid w:val="00295937"/>
    <w:rsid w:val="0029698F"/>
    <w:rsid w:val="002A00DC"/>
    <w:rsid w:val="002A1122"/>
    <w:rsid w:val="002A243A"/>
    <w:rsid w:val="002A252E"/>
    <w:rsid w:val="002A300E"/>
    <w:rsid w:val="002A4DE7"/>
    <w:rsid w:val="002A7289"/>
    <w:rsid w:val="002B6059"/>
    <w:rsid w:val="002B6E13"/>
    <w:rsid w:val="002B74FF"/>
    <w:rsid w:val="002B7683"/>
    <w:rsid w:val="002C623D"/>
    <w:rsid w:val="002C62F7"/>
    <w:rsid w:val="002D1989"/>
    <w:rsid w:val="002D4163"/>
    <w:rsid w:val="002D5A0F"/>
    <w:rsid w:val="002D6002"/>
    <w:rsid w:val="002D6E25"/>
    <w:rsid w:val="002E02F4"/>
    <w:rsid w:val="002E6359"/>
    <w:rsid w:val="002E7443"/>
    <w:rsid w:val="002E7F1E"/>
    <w:rsid w:val="002F2A73"/>
    <w:rsid w:val="002F2DEB"/>
    <w:rsid w:val="002F3903"/>
    <w:rsid w:val="002F4A52"/>
    <w:rsid w:val="002F4A89"/>
    <w:rsid w:val="002F4AD8"/>
    <w:rsid w:val="002F54E4"/>
    <w:rsid w:val="002F64D9"/>
    <w:rsid w:val="002F7D90"/>
    <w:rsid w:val="0030026A"/>
    <w:rsid w:val="00300B54"/>
    <w:rsid w:val="003023EB"/>
    <w:rsid w:val="00305173"/>
    <w:rsid w:val="003067D0"/>
    <w:rsid w:val="00312661"/>
    <w:rsid w:val="00314FA4"/>
    <w:rsid w:val="00316C17"/>
    <w:rsid w:val="0031759B"/>
    <w:rsid w:val="00321A76"/>
    <w:rsid w:val="00321D9A"/>
    <w:rsid w:val="003220B8"/>
    <w:rsid w:val="0032244C"/>
    <w:rsid w:val="00322D00"/>
    <w:rsid w:val="00323EB7"/>
    <w:rsid w:val="003257C2"/>
    <w:rsid w:val="00326123"/>
    <w:rsid w:val="00331A4E"/>
    <w:rsid w:val="00333184"/>
    <w:rsid w:val="003359CF"/>
    <w:rsid w:val="00335E5B"/>
    <w:rsid w:val="0033650B"/>
    <w:rsid w:val="00341D55"/>
    <w:rsid w:val="00342F6C"/>
    <w:rsid w:val="00344188"/>
    <w:rsid w:val="00344ECD"/>
    <w:rsid w:val="00346C46"/>
    <w:rsid w:val="0034733E"/>
    <w:rsid w:val="0035023C"/>
    <w:rsid w:val="0035035B"/>
    <w:rsid w:val="0035474D"/>
    <w:rsid w:val="0035483A"/>
    <w:rsid w:val="00354F5D"/>
    <w:rsid w:val="00356667"/>
    <w:rsid w:val="0035687C"/>
    <w:rsid w:val="00356F0F"/>
    <w:rsid w:val="00361074"/>
    <w:rsid w:val="00361616"/>
    <w:rsid w:val="003621F9"/>
    <w:rsid w:val="003628C9"/>
    <w:rsid w:val="00365072"/>
    <w:rsid w:val="00365ECE"/>
    <w:rsid w:val="00366254"/>
    <w:rsid w:val="00366757"/>
    <w:rsid w:val="00366FD9"/>
    <w:rsid w:val="00367B37"/>
    <w:rsid w:val="00371786"/>
    <w:rsid w:val="003744DA"/>
    <w:rsid w:val="00374C7E"/>
    <w:rsid w:val="00375176"/>
    <w:rsid w:val="00375313"/>
    <w:rsid w:val="00375D14"/>
    <w:rsid w:val="00381242"/>
    <w:rsid w:val="00384904"/>
    <w:rsid w:val="00385AFD"/>
    <w:rsid w:val="0038686F"/>
    <w:rsid w:val="00394E7B"/>
    <w:rsid w:val="0039608C"/>
    <w:rsid w:val="003976A7"/>
    <w:rsid w:val="00397965"/>
    <w:rsid w:val="00397D2B"/>
    <w:rsid w:val="003A1B52"/>
    <w:rsid w:val="003A29EB"/>
    <w:rsid w:val="003A2BBF"/>
    <w:rsid w:val="003A3379"/>
    <w:rsid w:val="003A47B4"/>
    <w:rsid w:val="003A484B"/>
    <w:rsid w:val="003B1666"/>
    <w:rsid w:val="003B4234"/>
    <w:rsid w:val="003B4CCD"/>
    <w:rsid w:val="003B4DED"/>
    <w:rsid w:val="003B55FC"/>
    <w:rsid w:val="003B773D"/>
    <w:rsid w:val="003C12C5"/>
    <w:rsid w:val="003C27EF"/>
    <w:rsid w:val="003C32E9"/>
    <w:rsid w:val="003C3898"/>
    <w:rsid w:val="003C5B71"/>
    <w:rsid w:val="003C6615"/>
    <w:rsid w:val="003C6630"/>
    <w:rsid w:val="003C73D1"/>
    <w:rsid w:val="003D147A"/>
    <w:rsid w:val="003D2605"/>
    <w:rsid w:val="003D2A87"/>
    <w:rsid w:val="003D5801"/>
    <w:rsid w:val="003D64D6"/>
    <w:rsid w:val="003E034A"/>
    <w:rsid w:val="003E07C6"/>
    <w:rsid w:val="003E1E76"/>
    <w:rsid w:val="003E2D8B"/>
    <w:rsid w:val="003E35D3"/>
    <w:rsid w:val="003E3E21"/>
    <w:rsid w:val="003E6144"/>
    <w:rsid w:val="003F0823"/>
    <w:rsid w:val="003F1C3A"/>
    <w:rsid w:val="003F30DC"/>
    <w:rsid w:val="003F3785"/>
    <w:rsid w:val="003F580D"/>
    <w:rsid w:val="003F768A"/>
    <w:rsid w:val="004015A3"/>
    <w:rsid w:val="00403DE8"/>
    <w:rsid w:val="00404CE0"/>
    <w:rsid w:val="0040501D"/>
    <w:rsid w:val="00412480"/>
    <w:rsid w:val="00412FE8"/>
    <w:rsid w:val="0041368B"/>
    <w:rsid w:val="00414850"/>
    <w:rsid w:val="00416281"/>
    <w:rsid w:val="004208F4"/>
    <w:rsid w:val="00422353"/>
    <w:rsid w:val="0042442E"/>
    <w:rsid w:val="00426915"/>
    <w:rsid w:val="004331CD"/>
    <w:rsid w:val="00433AF7"/>
    <w:rsid w:val="00433F63"/>
    <w:rsid w:val="00434279"/>
    <w:rsid w:val="004353E6"/>
    <w:rsid w:val="00435788"/>
    <w:rsid w:val="004359E6"/>
    <w:rsid w:val="0043662E"/>
    <w:rsid w:val="00437363"/>
    <w:rsid w:val="00437619"/>
    <w:rsid w:val="0044078B"/>
    <w:rsid w:val="00440BA0"/>
    <w:rsid w:val="00441A46"/>
    <w:rsid w:val="004420BE"/>
    <w:rsid w:val="00443B02"/>
    <w:rsid w:val="00443CA1"/>
    <w:rsid w:val="00443CE3"/>
    <w:rsid w:val="0044646C"/>
    <w:rsid w:val="00452D32"/>
    <w:rsid w:val="00452E7B"/>
    <w:rsid w:val="004540AB"/>
    <w:rsid w:val="004546FA"/>
    <w:rsid w:val="0045511E"/>
    <w:rsid w:val="00463E32"/>
    <w:rsid w:val="00467546"/>
    <w:rsid w:val="004675A0"/>
    <w:rsid w:val="00471EBB"/>
    <w:rsid w:val="00481FE7"/>
    <w:rsid w:val="00482014"/>
    <w:rsid w:val="0048532C"/>
    <w:rsid w:val="00485E6F"/>
    <w:rsid w:val="0049103F"/>
    <w:rsid w:val="00494572"/>
    <w:rsid w:val="00495EF5"/>
    <w:rsid w:val="004A0DFE"/>
    <w:rsid w:val="004A155E"/>
    <w:rsid w:val="004A3C62"/>
    <w:rsid w:val="004A3F0E"/>
    <w:rsid w:val="004A553C"/>
    <w:rsid w:val="004A59D5"/>
    <w:rsid w:val="004A6173"/>
    <w:rsid w:val="004B0819"/>
    <w:rsid w:val="004B31D3"/>
    <w:rsid w:val="004B7A53"/>
    <w:rsid w:val="004B7AB3"/>
    <w:rsid w:val="004C0971"/>
    <w:rsid w:val="004C0C25"/>
    <w:rsid w:val="004C0C2E"/>
    <w:rsid w:val="004C2111"/>
    <w:rsid w:val="004C26BD"/>
    <w:rsid w:val="004C33C6"/>
    <w:rsid w:val="004C65A1"/>
    <w:rsid w:val="004C732E"/>
    <w:rsid w:val="004D20AE"/>
    <w:rsid w:val="004D2E90"/>
    <w:rsid w:val="004D3578"/>
    <w:rsid w:val="004D4BA3"/>
    <w:rsid w:val="004D608E"/>
    <w:rsid w:val="004D61F6"/>
    <w:rsid w:val="004D6895"/>
    <w:rsid w:val="004D691D"/>
    <w:rsid w:val="004D706F"/>
    <w:rsid w:val="004D7B50"/>
    <w:rsid w:val="004E6825"/>
    <w:rsid w:val="004E6CD7"/>
    <w:rsid w:val="004E76A5"/>
    <w:rsid w:val="004E7C01"/>
    <w:rsid w:val="004F1A16"/>
    <w:rsid w:val="004F207F"/>
    <w:rsid w:val="004F22AB"/>
    <w:rsid w:val="004F2C16"/>
    <w:rsid w:val="004F334D"/>
    <w:rsid w:val="004F5D91"/>
    <w:rsid w:val="004F6962"/>
    <w:rsid w:val="004F6FEA"/>
    <w:rsid w:val="004F768B"/>
    <w:rsid w:val="004F7EE3"/>
    <w:rsid w:val="004F7F80"/>
    <w:rsid w:val="00500668"/>
    <w:rsid w:val="005053FA"/>
    <w:rsid w:val="005070FA"/>
    <w:rsid w:val="0050796E"/>
    <w:rsid w:val="00507D8B"/>
    <w:rsid w:val="00510C4B"/>
    <w:rsid w:val="005138DE"/>
    <w:rsid w:val="00517A7C"/>
    <w:rsid w:val="005207FA"/>
    <w:rsid w:val="005211FB"/>
    <w:rsid w:val="0052186A"/>
    <w:rsid w:val="00521B12"/>
    <w:rsid w:val="00523209"/>
    <w:rsid w:val="0052485B"/>
    <w:rsid w:val="005259C2"/>
    <w:rsid w:val="005321DA"/>
    <w:rsid w:val="005351E3"/>
    <w:rsid w:val="005416F5"/>
    <w:rsid w:val="00544001"/>
    <w:rsid w:val="005454CF"/>
    <w:rsid w:val="0054701C"/>
    <w:rsid w:val="0054708E"/>
    <w:rsid w:val="00547138"/>
    <w:rsid w:val="00547541"/>
    <w:rsid w:val="0054762D"/>
    <w:rsid w:val="00550221"/>
    <w:rsid w:val="00551365"/>
    <w:rsid w:val="0055182A"/>
    <w:rsid w:val="00551BE9"/>
    <w:rsid w:val="0055239B"/>
    <w:rsid w:val="00552716"/>
    <w:rsid w:val="005530DD"/>
    <w:rsid w:val="0055386C"/>
    <w:rsid w:val="00554F34"/>
    <w:rsid w:val="005552FD"/>
    <w:rsid w:val="00555B56"/>
    <w:rsid w:val="00556783"/>
    <w:rsid w:val="0056178A"/>
    <w:rsid w:val="00562780"/>
    <w:rsid w:val="005627FF"/>
    <w:rsid w:val="00563E08"/>
    <w:rsid w:val="00564DEC"/>
    <w:rsid w:val="00564F98"/>
    <w:rsid w:val="00567BDA"/>
    <w:rsid w:val="00567DBF"/>
    <w:rsid w:val="005706CD"/>
    <w:rsid w:val="00571DAD"/>
    <w:rsid w:val="00571E83"/>
    <w:rsid w:val="0057462B"/>
    <w:rsid w:val="0057543B"/>
    <w:rsid w:val="005774FC"/>
    <w:rsid w:val="00577D61"/>
    <w:rsid w:val="00580013"/>
    <w:rsid w:val="00580C5D"/>
    <w:rsid w:val="005822AC"/>
    <w:rsid w:val="00584EA3"/>
    <w:rsid w:val="00592EC4"/>
    <w:rsid w:val="005935C3"/>
    <w:rsid w:val="005949F9"/>
    <w:rsid w:val="00595CA9"/>
    <w:rsid w:val="00597C62"/>
    <w:rsid w:val="005A4E90"/>
    <w:rsid w:val="005A6266"/>
    <w:rsid w:val="005B2FAB"/>
    <w:rsid w:val="005B3903"/>
    <w:rsid w:val="005B3A1D"/>
    <w:rsid w:val="005B405A"/>
    <w:rsid w:val="005B5FA7"/>
    <w:rsid w:val="005B607D"/>
    <w:rsid w:val="005B7CA2"/>
    <w:rsid w:val="005C01CE"/>
    <w:rsid w:val="005C0468"/>
    <w:rsid w:val="005C07A5"/>
    <w:rsid w:val="005C2489"/>
    <w:rsid w:val="005C2CCB"/>
    <w:rsid w:val="005C346E"/>
    <w:rsid w:val="005C6479"/>
    <w:rsid w:val="005C69FD"/>
    <w:rsid w:val="005C7ADD"/>
    <w:rsid w:val="005D34F5"/>
    <w:rsid w:val="005D5939"/>
    <w:rsid w:val="005D644B"/>
    <w:rsid w:val="005D7025"/>
    <w:rsid w:val="005D723A"/>
    <w:rsid w:val="005D778A"/>
    <w:rsid w:val="005E14EA"/>
    <w:rsid w:val="005E217B"/>
    <w:rsid w:val="005E2D67"/>
    <w:rsid w:val="005E2E79"/>
    <w:rsid w:val="005E4013"/>
    <w:rsid w:val="005E49A3"/>
    <w:rsid w:val="005E5383"/>
    <w:rsid w:val="005E5578"/>
    <w:rsid w:val="005E62C4"/>
    <w:rsid w:val="005E63BC"/>
    <w:rsid w:val="005E66DF"/>
    <w:rsid w:val="005F03C9"/>
    <w:rsid w:val="005F3840"/>
    <w:rsid w:val="005F3ECA"/>
    <w:rsid w:val="005F4D62"/>
    <w:rsid w:val="005F689C"/>
    <w:rsid w:val="006055C4"/>
    <w:rsid w:val="0061019F"/>
    <w:rsid w:val="00610ED7"/>
    <w:rsid w:val="006131D0"/>
    <w:rsid w:val="006140DE"/>
    <w:rsid w:val="0061434F"/>
    <w:rsid w:val="006146A9"/>
    <w:rsid w:val="00615DF7"/>
    <w:rsid w:val="00616169"/>
    <w:rsid w:val="0061675C"/>
    <w:rsid w:val="00616760"/>
    <w:rsid w:val="006169FE"/>
    <w:rsid w:val="00620685"/>
    <w:rsid w:val="00620CE3"/>
    <w:rsid w:val="00621086"/>
    <w:rsid w:val="00622190"/>
    <w:rsid w:val="00622A9A"/>
    <w:rsid w:val="00632872"/>
    <w:rsid w:val="006329D9"/>
    <w:rsid w:val="006342D8"/>
    <w:rsid w:val="00634DB5"/>
    <w:rsid w:val="00634FBB"/>
    <w:rsid w:val="006365A1"/>
    <w:rsid w:val="00636AA2"/>
    <w:rsid w:val="00636DC1"/>
    <w:rsid w:val="00640E01"/>
    <w:rsid w:val="00641640"/>
    <w:rsid w:val="00641C49"/>
    <w:rsid w:val="00642A86"/>
    <w:rsid w:val="006507EE"/>
    <w:rsid w:val="0065547C"/>
    <w:rsid w:val="00656632"/>
    <w:rsid w:val="00666764"/>
    <w:rsid w:val="0066694B"/>
    <w:rsid w:val="00666CA2"/>
    <w:rsid w:val="00667DB6"/>
    <w:rsid w:val="00667F9B"/>
    <w:rsid w:val="00672587"/>
    <w:rsid w:val="00676556"/>
    <w:rsid w:val="006771E8"/>
    <w:rsid w:val="00677C01"/>
    <w:rsid w:val="006802EA"/>
    <w:rsid w:val="0068293E"/>
    <w:rsid w:val="00683CC7"/>
    <w:rsid w:val="00683D35"/>
    <w:rsid w:val="00684307"/>
    <w:rsid w:val="006864EF"/>
    <w:rsid w:val="00687796"/>
    <w:rsid w:val="00692CA5"/>
    <w:rsid w:val="00693182"/>
    <w:rsid w:val="006932D7"/>
    <w:rsid w:val="0069565B"/>
    <w:rsid w:val="00695871"/>
    <w:rsid w:val="00696550"/>
    <w:rsid w:val="00696C8E"/>
    <w:rsid w:val="00697639"/>
    <w:rsid w:val="006A0593"/>
    <w:rsid w:val="006A126C"/>
    <w:rsid w:val="006A19FC"/>
    <w:rsid w:val="006A30D1"/>
    <w:rsid w:val="006A3359"/>
    <w:rsid w:val="006A5E38"/>
    <w:rsid w:val="006A6325"/>
    <w:rsid w:val="006B06A2"/>
    <w:rsid w:val="006B0BAD"/>
    <w:rsid w:val="006B3BAC"/>
    <w:rsid w:val="006B52B9"/>
    <w:rsid w:val="006B646A"/>
    <w:rsid w:val="006B7391"/>
    <w:rsid w:val="006B78C4"/>
    <w:rsid w:val="006C000B"/>
    <w:rsid w:val="006C00A0"/>
    <w:rsid w:val="006C0153"/>
    <w:rsid w:val="006C094C"/>
    <w:rsid w:val="006C0DF6"/>
    <w:rsid w:val="006C27D7"/>
    <w:rsid w:val="006C3D37"/>
    <w:rsid w:val="006C4033"/>
    <w:rsid w:val="006C5E6E"/>
    <w:rsid w:val="006C6376"/>
    <w:rsid w:val="006C77F0"/>
    <w:rsid w:val="006D0376"/>
    <w:rsid w:val="006D2C9C"/>
    <w:rsid w:val="006D6374"/>
    <w:rsid w:val="006D6FF5"/>
    <w:rsid w:val="006E3027"/>
    <w:rsid w:val="006E3EF3"/>
    <w:rsid w:val="006E51DC"/>
    <w:rsid w:val="006E6F4B"/>
    <w:rsid w:val="006F1B19"/>
    <w:rsid w:val="006F1C8E"/>
    <w:rsid w:val="006F1FF6"/>
    <w:rsid w:val="006F29ED"/>
    <w:rsid w:val="006F2CFF"/>
    <w:rsid w:val="006F4CFC"/>
    <w:rsid w:val="006F4F77"/>
    <w:rsid w:val="006F4FA4"/>
    <w:rsid w:val="006F7375"/>
    <w:rsid w:val="0070147C"/>
    <w:rsid w:val="007016AF"/>
    <w:rsid w:val="007017DC"/>
    <w:rsid w:val="00704096"/>
    <w:rsid w:val="007048F8"/>
    <w:rsid w:val="00711DD9"/>
    <w:rsid w:val="007148D7"/>
    <w:rsid w:val="00714AF3"/>
    <w:rsid w:val="00714FD6"/>
    <w:rsid w:val="00715584"/>
    <w:rsid w:val="0071590B"/>
    <w:rsid w:val="007162F1"/>
    <w:rsid w:val="00717DF8"/>
    <w:rsid w:val="00721E05"/>
    <w:rsid w:val="007225A8"/>
    <w:rsid w:val="007229FA"/>
    <w:rsid w:val="00725E24"/>
    <w:rsid w:val="007265F7"/>
    <w:rsid w:val="0073114D"/>
    <w:rsid w:val="00731894"/>
    <w:rsid w:val="007319BF"/>
    <w:rsid w:val="00733982"/>
    <w:rsid w:val="0074346C"/>
    <w:rsid w:val="0074379F"/>
    <w:rsid w:val="00743B9F"/>
    <w:rsid w:val="00746796"/>
    <w:rsid w:val="00746D91"/>
    <w:rsid w:val="00753022"/>
    <w:rsid w:val="00754103"/>
    <w:rsid w:val="00755332"/>
    <w:rsid w:val="0075598A"/>
    <w:rsid w:val="00755A38"/>
    <w:rsid w:val="00755B40"/>
    <w:rsid w:val="007575C8"/>
    <w:rsid w:val="00760D28"/>
    <w:rsid w:val="00761528"/>
    <w:rsid w:val="00761726"/>
    <w:rsid w:val="00761813"/>
    <w:rsid w:val="00762788"/>
    <w:rsid w:val="00762EF1"/>
    <w:rsid w:val="007663C6"/>
    <w:rsid w:val="00766A87"/>
    <w:rsid w:val="0076700F"/>
    <w:rsid w:val="00770C63"/>
    <w:rsid w:val="00771B85"/>
    <w:rsid w:val="00773AA4"/>
    <w:rsid w:val="00775D9B"/>
    <w:rsid w:val="00775DA6"/>
    <w:rsid w:val="007773C2"/>
    <w:rsid w:val="0078170A"/>
    <w:rsid w:val="00782B23"/>
    <w:rsid w:val="00782C50"/>
    <w:rsid w:val="00784AFD"/>
    <w:rsid w:val="00785B61"/>
    <w:rsid w:val="007869EF"/>
    <w:rsid w:val="00787B9E"/>
    <w:rsid w:val="00790956"/>
    <w:rsid w:val="00793E09"/>
    <w:rsid w:val="0079502D"/>
    <w:rsid w:val="007963EA"/>
    <w:rsid w:val="0079739A"/>
    <w:rsid w:val="00797FAA"/>
    <w:rsid w:val="007A0755"/>
    <w:rsid w:val="007A1AE8"/>
    <w:rsid w:val="007A2DD3"/>
    <w:rsid w:val="007A31D9"/>
    <w:rsid w:val="007A7214"/>
    <w:rsid w:val="007A74F9"/>
    <w:rsid w:val="007B19E0"/>
    <w:rsid w:val="007B1FF5"/>
    <w:rsid w:val="007B3C8A"/>
    <w:rsid w:val="007C0B5C"/>
    <w:rsid w:val="007C1D8B"/>
    <w:rsid w:val="007C2BCC"/>
    <w:rsid w:val="007C2DC3"/>
    <w:rsid w:val="007C367B"/>
    <w:rsid w:val="007C3BC6"/>
    <w:rsid w:val="007C4D00"/>
    <w:rsid w:val="007C7809"/>
    <w:rsid w:val="007D1623"/>
    <w:rsid w:val="007D41A1"/>
    <w:rsid w:val="007D5D28"/>
    <w:rsid w:val="007D659C"/>
    <w:rsid w:val="007E1830"/>
    <w:rsid w:val="007E2412"/>
    <w:rsid w:val="007E59FE"/>
    <w:rsid w:val="007F07C8"/>
    <w:rsid w:val="007F11D1"/>
    <w:rsid w:val="007F1D2A"/>
    <w:rsid w:val="007F238F"/>
    <w:rsid w:val="007F2744"/>
    <w:rsid w:val="007F34CD"/>
    <w:rsid w:val="007F41C2"/>
    <w:rsid w:val="007F47C8"/>
    <w:rsid w:val="007F5213"/>
    <w:rsid w:val="007F5420"/>
    <w:rsid w:val="00801483"/>
    <w:rsid w:val="00801A1C"/>
    <w:rsid w:val="00802A1D"/>
    <w:rsid w:val="00803090"/>
    <w:rsid w:val="008033D0"/>
    <w:rsid w:val="00803FB6"/>
    <w:rsid w:val="008059EF"/>
    <w:rsid w:val="00805CC9"/>
    <w:rsid w:val="00810C33"/>
    <w:rsid w:val="00812146"/>
    <w:rsid w:val="008128F7"/>
    <w:rsid w:val="00812938"/>
    <w:rsid w:val="0081630A"/>
    <w:rsid w:val="00816575"/>
    <w:rsid w:val="00816E07"/>
    <w:rsid w:val="00817503"/>
    <w:rsid w:val="00820F78"/>
    <w:rsid w:val="00822F11"/>
    <w:rsid w:val="00823F5B"/>
    <w:rsid w:val="00825483"/>
    <w:rsid w:val="00826C8B"/>
    <w:rsid w:val="00827B71"/>
    <w:rsid w:val="00830DAC"/>
    <w:rsid w:val="00830E57"/>
    <w:rsid w:val="0083134C"/>
    <w:rsid w:val="00832F51"/>
    <w:rsid w:val="00833FF1"/>
    <w:rsid w:val="00835D97"/>
    <w:rsid w:val="00835DC0"/>
    <w:rsid w:val="00837FAA"/>
    <w:rsid w:val="008410C7"/>
    <w:rsid w:val="00843100"/>
    <w:rsid w:val="00844354"/>
    <w:rsid w:val="00845EA8"/>
    <w:rsid w:val="00846286"/>
    <w:rsid w:val="00847054"/>
    <w:rsid w:val="00850802"/>
    <w:rsid w:val="00850F25"/>
    <w:rsid w:val="008527DA"/>
    <w:rsid w:val="008534AA"/>
    <w:rsid w:val="00854A31"/>
    <w:rsid w:val="00857D38"/>
    <w:rsid w:val="008622D3"/>
    <w:rsid w:val="0086378A"/>
    <w:rsid w:val="00864AC5"/>
    <w:rsid w:val="00865B72"/>
    <w:rsid w:val="008679E9"/>
    <w:rsid w:val="008719C2"/>
    <w:rsid w:val="00871B5B"/>
    <w:rsid w:val="00872D6F"/>
    <w:rsid w:val="008752F9"/>
    <w:rsid w:val="00876EC0"/>
    <w:rsid w:val="00881CA4"/>
    <w:rsid w:val="00881E48"/>
    <w:rsid w:val="00882DE7"/>
    <w:rsid w:val="00883C04"/>
    <w:rsid w:val="00884AC1"/>
    <w:rsid w:val="00884FF7"/>
    <w:rsid w:val="00890890"/>
    <w:rsid w:val="008908F2"/>
    <w:rsid w:val="0089274F"/>
    <w:rsid w:val="00893B41"/>
    <w:rsid w:val="00894A1E"/>
    <w:rsid w:val="00894ACE"/>
    <w:rsid w:val="008A0235"/>
    <w:rsid w:val="008A0987"/>
    <w:rsid w:val="008A2639"/>
    <w:rsid w:val="008A5102"/>
    <w:rsid w:val="008A59C8"/>
    <w:rsid w:val="008A5DE6"/>
    <w:rsid w:val="008A5EE2"/>
    <w:rsid w:val="008A659A"/>
    <w:rsid w:val="008B19D9"/>
    <w:rsid w:val="008B1FD3"/>
    <w:rsid w:val="008B204B"/>
    <w:rsid w:val="008B2629"/>
    <w:rsid w:val="008B5651"/>
    <w:rsid w:val="008B73F0"/>
    <w:rsid w:val="008B7BF0"/>
    <w:rsid w:val="008C0783"/>
    <w:rsid w:val="008C0F82"/>
    <w:rsid w:val="008C4023"/>
    <w:rsid w:val="008C49AE"/>
    <w:rsid w:val="008C59F7"/>
    <w:rsid w:val="008C6208"/>
    <w:rsid w:val="008D0580"/>
    <w:rsid w:val="008D1E9D"/>
    <w:rsid w:val="008D3E87"/>
    <w:rsid w:val="008D53F5"/>
    <w:rsid w:val="008E75AD"/>
    <w:rsid w:val="008E7687"/>
    <w:rsid w:val="008F0192"/>
    <w:rsid w:val="008F0E3C"/>
    <w:rsid w:val="008F11FA"/>
    <w:rsid w:val="008F1EEA"/>
    <w:rsid w:val="008F3277"/>
    <w:rsid w:val="008F33AE"/>
    <w:rsid w:val="008F4ACA"/>
    <w:rsid w:val="008F7689"/>
    <w:rsid w:val="008F7C06"/>
    <w:rsid w:val="0090146C"/>
    <w:rsid w:val="00903025"/>
    <w:rsid w:val="00903135"/>
    <w:rsid w:val="00903505"/>
    <w:rsid w:val="0090668E"/>
    <w:rsid w:val="009102AA"/>
    <w:rsid w:val="00911CBE"/>
    <w:rsid w:val="00911D21"/>
    <w:rsid w:val="00912A2D"/>
    <w:rsid w:val="00912A6F"/>
    <w:rsid w:val="00912F98"/>
    <w:rsid w:val="0091658B"/>
    <w:rsid w:val="009172D0"/>
    <w:rsid w:val="00917FBB"/>
    <w:rsid w:val="009219CA"/>
    <w:rsid w:val="009223D3"/>
    <w:rsid w:val="009240B7"/>
    <w:rsid w:val="009241C5"/>
    <w:rsid w:val="00924A07"/>
    <w:rsid w:val="00931C5A"/>
    <w:rsid w:val="00931C83"/>
    <w:rsid w:val="00931D7A"/>
    <w:rsid w:val="00932DFB"/>
    <w:rsid w:val="00933B73"/>
    <w:rsid w:val="009345A6"/>
    <w:rsid w:val="00934B50"/>
    <w:rsid w:val="009358E2"/>
    <w:rsid w:val="00935D8D"/>
    <w:rsid w:val="00937679"/>
    <w:rsid w:val="00937CFC"/>
    <w:rsid w:val="009415DE"/>
    <w:rsid w:val="0094198D"/>
    <w:rsid w:val="00942FE8"/>
    <w:rsid w:val="00951F79"/>
    <w:rsid w:val="0095226E"/>
    <w:rsid w:val="00953FFB"/>
    <w:rsid w:val="00955B4A"/>
    <w:rsid w:val="00956687"/>
    <w:rsid w:val="00957E70"/>
    <w:rsid w:val="00957F34"/>
    <w:rsid w:val="00962047"/>
    <w:rsid w:val="00965467"/>
    <w:rsid w:val="009675A7"/>
    <w:rsid w:val="00970296"/>
    <w:rsid w:val="00970DAB"/>
    <w:rsid w:val="00972FF6"/>
    <w:rsid w:val="0097321D"/>
    <w:rsid w:val="0097364B"/>
    <w:rsid w:val="0097687E"/>
    <w:rsid w:val="00981049"/>
    <w:rsid w:val="00982B9E"/>
    <w:rsid w:val="00985F5C"/>
    <w:rsid w:val="0098788A"/>
    <w:rsid w:val="009912E3"/>
    <w:rsid w:val="0099150A"/>
    <w:rsid w:val="00992531"/>
    <w:rsid w:val="00992C9B"/>
    <w:rsid w:val="00995532"/>
    <w:rsid w:val="00995CD5"/>
    <w:rsid w:val="009965A3"/>
    <w:rsid w:val="00997517"/>
    <w:rsid w:val="009A1787"/>
    <w:rsid w:val="009A4F5A"/>
    <w:rsid w:val="009B0F49"/>
    <w:rsid w:val="009B1CC2"/>
    <w:rsid w:val="009B1F44"/>
    <w:rsid w:val="009B20D5"/>
    <w:rsid w:val="009B33A7"/>
    <w:rsid w:val="009B4573"/>
    <w:rsid w:val="009B59F7"/>
    <w:rsid w:val="009B61D4"/>
    <w:rsid w:val="009C002A"/>
    <w:rsid w:val="009C19CE"/>
    <w:rsid w:val="009C35DC"/>
    <w:rsid w:val="009C7AA3"/>
    <w:rsid w:val="009D05C5"/>
    <w:rsid w:val="009D0F57"/>
    <w:rsid w:val="009D1597"/>
    <w:rsid w:val="009D3534"/>
    <w:rsid w:val="009D3DEE"/>
    <w:rsid w:val="009E0D7E"/>
    <w:rsid w:val="009E1B1B"/>
    <w:rsid w:val="009E278C"/>
    <w:rsid w:val="009E2D55"/>
    <w:rsid w:val="009E2E04"/>
    <w:rsid w:val="009E31ED"/>
    <w:rsid w:val="009F17A7"/>
    <w:rsid w:val="009F66CE"/>
    <w:rsid w:val="009F6EDC"/>
    <w:rsid w:val="00A01428"/>
    <w:rsid w:val="00A035CE"/>
    <w:rsid w:val="00A0479D"/>
    <w:rsid w:val="00A0537F"/>
    <w:rsid w:val="00A0602E"/>
    <w:rsid w:val="00A06C1F"/>
    <w:rsid w:val="00A06F9C"/>
    <w:rsid w:val="00A0767E"/>
    <w:rsid w:val="00A07FFA"/>
    <w:rsid w:val="00A1062D"/>
    <w:rsid w:val="00A10E24"/>
    <w:rsid w:val="00A11F43"/>
    <w:rsid w:val="00A11FB4"/>
    <w:rsid w:val="00A124A6"/>
    <w:rsid w:val="00A1266F"/>
    <w:rsid w:val="00A1550B"/>
    <w:rsid w:val="00A1572F"/>
    <w:rsid w:val="00A16C66"/>
    <w:rsid w:val="00A21128"/>
    <w:rsid w:val="00A2125E"/>
    <w:rsid w:val="00A23A69"/>
    <w:rsid w:val="00A25D3C"/>
    <w:rsid w:val="00A26333"/>
    <w:rsid w:val="00A26E95"/>
    <w:rsid w:val="00A27166"/>
    <w:rsid w:val="00A30861"/>
    <w:rsid w:val="00A30F47"/>
    <w:rsid w:val="00A31186"/>
    <w:rsid w:val="00A318FB"/>
    <w:rsid w:val="00A351D9"/>
    <w:rsid w:val="00A355DF"/>
    <w:rsid w:val="00A35782"/>
    <w:rsid w:val="00A362F9"/>
    <w:rsid w:val="00A37F83"/>
    <w:rsid w:val="00A4196C"/>
    <w:rsid w:val="00A4216A"/>
    <w:rsid w:val="00A43E02"/>
    <w:rsid w:val="00A43E73"/>
    <w:rsid w:val="00A43EE6"/>
    <w:rsid w:val="00A44C2A"/>
    <w:rsid w:val="00A44C5B"/>
    <w:rsid w:val="00A5099F"/>
    <w:rsid w:val="00A51456"/>
    <w:rsid w:val="00A51ADE"/>
    <w:rsid w:val="00A53F8D"/>
    <w:rsid w:val="00A546A8"/>
    <w:rsid w:val="00A546D8"/>
    <w:rsid w:val="00A55159"/>
    <w:rsid w:val="00A5744A"/>
    <w:rsid w:val="00A60F49"/>
    <w:rsid w:val="00A61642"/>
    <w:rsid w:val="00A61E15"/>
    <w:rsid w:val="00A61F06"/>
    <w:rsid w:val="00A62455"/>
    <w:rsid w:val="00A62910"/>
    <w:rsid w:val="00A63197"/>
    <w:rsid w:val="00A63E0A"/>
    <w:rsid w:val="00A64CDB"/>
    <w:rsid w:val="00A65CDB"/>
    <w:rsid w:val="00A66F91"/>
    <w:rsid w:val="00A70229"/>
    <w:rsid w:val="00A719D3"/>
    <w:rsid w:val="00A73F86"/>
    <w:rsid w:val="00A745FB"/>
    <w:rsid w:val="00A753EC"/>
    <w:rsid w:val="00A760B5"/>
    <w:rsid w:val="00A812FE"/>
    <w:rsid w:val="00A84195"/>
    <w:rsid w:val="00A84E4F"/>
    <w:rsid w:val="00A87C9C"/>
    <w:rsid w:val="00A918D1"/>
    <w:rsid w:val="00A91F36"/>
    <w:rsid w:val="00A92816"/>
    <w:rsid w:val="00A93482"/>
    <w:rsid w:val="00A93A9A"/>
    <w:rsid w:val="00A947CA"/>
    <w:rsid w:val="00A9554D"/>
    <w:rsid w:val="00A95C9C"/>
    <w:rsid w:val="00A97743"/>
    <w:rsid w:val="00AA25ED"/>
    <w:rsid w:val="00AA292F"/>
    <w:rsid w:val="00AA4268"/>
    <w:rsid w:val="00AA5C16"/>
    <w:rsid w:val="00AA6FE4"/>
    <w:rsid w:val="00AA7FE2"/>
    <w:rsid w:val="00AB079E"/>
    <w:rsid w:val="00AB07DF"/>
    <w:rsid w:val="00AB36B4"/>
    <w:rsid w:val="00AB3EB3"/>
    <w:rsid w:val="00AB461F"/>
    <w:rsid w:val="00AB4B93"/>
    <w:rsid w:val="00AB5523"/>
    <w:rsid w:val="00AB5799"/>
    <w:rsid w:val="00AB71AF"/>
    <w:rsid w:val="00AB7200"/>
    <w:rsid w:val="00AC1A9E"/>
    <w:rsid w:val="00AC1FB9"/>
    <w:rsid w:val="00AC31D4"/>
    <w:rsid w:val="00AC544E"/>
    <w:rsid w:val="00AC6098"/>
    <w:rsid w:val="00AC6CD3"/>
    <w:rsid w:val="00AC7CF8"/>
    <w:rsid w:val="00AD097D"/>
    <w:rsid w:val="00AD1FDF"/>
    <w:rsid w:val="00AD3DD8"/>
    <w:rsid w:val="00AD4058"/>
    <w:rsid w:val="00AD4AB5"/>
    <w:rsid w:val="00AD4E22"/>
    <w:rsid w:val="00AE01CD"/>
    <w:rsid w:val="00AE02AA"/>
    <w:rsid w:val="00AE0E65"/>
    <w:rsid w:val="00AE2BF6"/>
    <w:rsid w:val="00AE3008"/>
    <w:rsid w:val="00AE3370"/>
    <w:rsid w:val="00AE3BC3"/>
    <w:rsid w:val="00AE4E2C"/>
    <w:rsid w:val="00AE5E86"/>
    <w:rsid w:val="00AE64CA"/>
    <w:rsid w:val="00AE6EF9"/>
    <w:rsid w:val="00AF1621"/>
    <w:rsid w:val="00AF4116"/>
    <w:rsid w:val="00AF45CF"/>
    <w:rsid w:val="00AF7092"/>
    <w:rsid w:val="00AF7728"/>
    <w:rsid w:val="00B00EFD"/>
    <w:rsid w:val="00B014A2"/>
    <w:rsid w:val="00B01A3F"/>
    <w:rsid w:val="00B027A5"/>
    <w:rsid w:val="00B058DC"/>
    <w:rsid w:val="00B07CF5"/>
    <w:rsid w:val="00B10190"/>
    <w:rsid w:val="00B12255"/>
    <w:rsid w:val="00B1324D"/>
    <w:rsid w:val="00B13618"/>
    <w:rsid w:val="00B151C7"/>
    <w:rsid w:val="00B157E2"/>
    <w:rsid w:val="00B16FCC"/>
    <w:rsid w:val="00B2135A"/>
    <w:rsid w:val="00B2457D"/>
    <w:rsid w:val="00B24A45"/>
    <w:rsid w:val="00B25B92"/>
    <w:rsid w:val="00B26948"/>
    <w:rsid w:val="00B31351"/>
    <w:rsid w:val="00B31724"/>
    <w:rsid w:val="00B34D51"/>
    <w:rsid w:val="00B3532E"/>
    <w:rsid w:val="00B35AF2"/>
    <w:rsid w:val="00B36A0E"/>
    <w:rsid w:val="00B36BA1"/>
    <w:rsid w:val="00B36CA8"/>
    <w:rsid w:val="00B40D67"/>
    <w:rsid w:val="00B4263D"/>
    <w:rsid w:val="00B43C45"/>
    <w:rsid w:val="00B45104"/>
    <w:rsid w:val="00B474D4"/>
    <w:rsid w:val="00B53F91"/>
    <w:rsid w:val="00B55EE8"/>
    <w:rsid w:val="00B56E6C"/>
    <w:rsid w:val="00B57F8E"/>
    <w:rsid w:val="00B60B70"/>
    <w:rsid w:val="00B60BD4"/>
    <w:rsid w:val="00B62473"/>
    <w:rsid w:val="00B631A7"/>
    <w:rsid w:val="00B63D0E"/>
    <w:rsid w:val="00B659AC"/>
    <w:rsid w:val="00B66E15"/>
    <w:rsid w:val="00B7161B"/>
    <w:rsid w:val="00B71B07"/>
    <w:rsid w:val="00B72C19"/>
    <w:rsid w:val="00B741E8"/>
    <w:rsid w:val="00B75131"/>
    <w:rsid w:val="00B75748"/>
    <w:rsid w:val="00B7758B"/>
    <w:rsid w:val="00B83039"/>
    <w:rsid w:val="00B84D10"/>
    <w:rsid w:val="00B864A5"/>
    <w:rsid w:val="00B91921"/>
    <w:rsid w:val="00B93211"/>
    <w:rsid w:val="00B94FD0"/>
    <w:rsid w:val="00B95D6E"/>
    <w:rsid w:val="00B979E6"/>
    <w:rsid w:val="00BA5B00"/>
    <w:rsid w:val="00BA7678"/>
    <w:rsid w:val="00BA7768"/>
    <w:rsid w:val="00BA7B12"/>
    <w:rsid w:val="00BB1A07"/>
    <w:rsid w:val="00BB3D27"/>
    <w:rsid w:val="00BB4129"/>
    <w:rsid w:val="00BB6DAD"/>
    <w:rsid w:val="00BB7346"/>
    <w:rsid w:val="00BB7E66"/>
    <w:rsid w:val="00BC030E"/>
    <w:rsid w:val="00BC0F00"/>
    <w:rsid w:val="00BC1555"/>
    <w:rsid w:val="00BC5826"/>
    <w:rsid w:val="00BC60A9"/>
    <w:rsid w:val="00BC73C3"/>
    <w:rsid w:val="00BD00E4"/>
    <w:rsid w:val="00BD3E5A"/>
    <w:rsid w:val="00BE0C8A"/>
    <w:rsid w:val="00BE12EF"/>
    <w:rsid w:val="00BE334D"/>
    <w:rsid w:val="00BE4988"/>
    <w:rsid w:val="00BE52AA"/>
    <w:rsid w:val="00BE69BC"/>
    <w:rsid w:val="00BE74D5"/>
    <w:rsid w:val="00BF0D5F"/>
    <w:rsid w:val="00BF0EC1"/>
    <w:rsid w:val="00BF16A8"/>
    <w:rsid w:val="00BF1C24"/>
    <w:rsid w:val="00BF393A"/>
    <w:rsid w:val="00BF5E73"/>
    <w:rsid w:val="00BF6F14"/>
    <w:rsid w:val="00BF7AC6"/>
    <w:rsid w:val="00C0169F"/>
    <w:rsid w:val="00C01850"/>
    <w:rsid w:val="00C02A1C"/>
    <w:rsid w:val="00C03F3E"/>
    <w:rsid w:val="00C0675B"/>
    <w:rsid w:val="00C06939"/>
    <w:rsid w:val="00C1147B"/>
    <w:rsid w:val="00C11F59"/>
    <w:rsid w:val="00C11FC1"/>
    <w:rsid w:val="00C13D50"/>
    <w:rsid w:val="00C143DD"/>
    <w:rsid w:val="00C16352"/>
    <w:rsid w:val="00C17941"/>
    <w:rsid w:val="00C17E81"/>
    <w:rsid w:val="00C20C92"/>
    <w:rsid w:val="00C21E3B"/>
    <w:rsid w:val="00C2227F"/>
    <w:rsid w:val="00C26A64"/>
    <w:rsid w:val="00C27AB9"/>
    <w:rsid w:val="00C3270E"/>
    <w:rsid w:val="00C3343F"/>
    <w:rsid w:val="00C35B1A"/>
    <w:rsid w:val="00C375DA"/>
    <w:rsid w:val="00C40410"/>
    <w:rsid w:val="00C4059A"/>
    <w:rsid w:val="00C40AD3"/>
    <w:rsid w:val="00C41C7D"/>
    <w:rsid w:val="00C459CC"/>
    <w:rsid w:val="00C45BF2"/>
    <w:rsid w:val="00C4684E"/>
    <w:rsid w:val="00C472DE"/>
    <w:rsid w:val="00C47D00"/>
    <w:rsid w:val="00C509D0"/>
    <w:rsid w:val="00C53853"/>
    <w:rsid w:val="00C53B37"/>
    <w:rsid w:val="00C5454A"/>
    <w:rsid w:val="00C54BF9"/>
    <w:rsid w:val="00C56925"/>
    <w:rsid w:val="00C613F0"/>
    <w:rsid w:val="00C6160A"/>
    <w:rsid w:val="00C61AF9"/>
    <w:rsid w:val="00C6202C"/>
    <w:rsid w:val="00C62FC1"/>
    <w:rsid w:val="00C63023"/>
    <w:rsid w:val="00C63671"/>
    <w:rsid w:val="00C63743"/>
    <w:rsid w:val="00C63C2D"/>
    <w:rsid w:val="00C668C2"/>
    <w:rsid w:val="00C66A4E"/>
    <w:rsid w:val="00C66CDA"/>
    <w:rsid w:val="00C67BC3"/>
    <w:rsid w:val="00C67C05"/>
    <w:rsid w:val="00C67CA0"/>
    <w:rsid w:val="00C67DF2"/>
    <w:rsid w:val="00C70AC4"/>
    <w:rsid w:val="00C72E4F"/>
    <w:rsid w:val="00C743F8"/>
    <w:rsid w:val="00C75694"/>
    <w:rsid w:val="00C75CBF"/>
    <w:rsid w:val="00C76C6C"/>
    <w:rsid w:val="00C80EC5"/>
    <w:rsid w:val="00C815FF"/>
    <w:rsid w:val="00C8287B"/>
    <w:rsid w:val="00C829B0"/>
    <w:rsid w:val="00C84B8A"/>
    <w:rsid w:val="00C859ED"/>
    <w:rsid w:val="00C86BB9"/>
    <w:rsid w:val="00C8722F"/>
    <w:rsid w:val="00C8772C"/>
    <w:rsid w:val="00C92F0E"/>
    <w:rsid w:val="00C9470A"/>
    <w:rsid w:val="00C94C81"/>
    <w:rsid w:val="00CA006B"/>
    <w:rsid w:val="00CA0DF0"/>
    <w:rsid w:val="00CA2F1A"/>
    <w:rsid w:val="00CA33BF"/>
    <w:rsid w:val="00CA39B6"/>
    <w:rsid w:val="00CA43FD"/>
    <w:rsid w:val="00CA5BD1"/>
    <w:rsid w:val="00CB0C71"/>
    <w:rsid w:val="00CB0EC2"/>
    <w:rsid w:val="00CB16B6"/>
    <w:rsid w:val="00CB18EB"/>
    <w:rsid w:val="00CB2612"/>
    <w:rsid w:val="00CB356F"/>
    <w:rsid w:val="00CB434C"/>
    <w:rsid w:val="00CB441E"/>
    <w:rsid w:val="00CB49FE"/>
    <w:rsid w:val="00CB5F8C"/>
    <w:rsid w:val="00CB6F75"/>
    <w:rsid w:val="00CC2B2C"/>
    <w:rsid w:val="00CC41DD"/>
    <w:rsid w:val="00CC613E"/>
    <w:rsid w:val="00CC61A8"/>
    <w:rsid w:val="00CC6218"/>
    <w:rsid w:val="00CC6458"/>
    <w:rsid w:val="00CC64F4"/>
    <w:rsid w:val="00CC72E9"/>
    <w:rsid w:val="00CD0792"/>
    <w:rsid w:val="00CD25C2"/>
    <w:rsid w:val="00CD3AE9"/>
    <w:rsid w:val="00CD5BFD"/>
    <w:rsid w:val="00CD7020"/>
    <w:rsid w:val="00CD7CC2"/>
    <w:rsid w:val="00CD7CF3"/>
    <w:rsid w:val="00CE24E5"/>
    <w:rsid w:val="00CE2713"/>
    <w:rsid w:val="00CE41DB"/>
    <w:rsid w:val="00CE4CCA"/>
    <w:rsid w:val="00CE4D96"/>
    <w:rsid w:val="00CE4FBD"/>
    <w:rsid w:val="00CE6571"/>
    <w:rsid w:val="00CF0427"/>
    <w:rsid w:val="00CF1C11"/>
    <w:rsid w:val="00CF35EC"/>
    <w:rsid w:val="00CF5C6F"/>
    <w:rsid w:val="00CF66A7"/>
    <w:rsid w:val="00D0186C"/>
    <w:rsid w:val="00D025B2"/>
    <w:rsid w:val="00D03065"/>
    <w:rsid w:val="00D03EC5"/>
    <w:rsid w:val="00D04410"/>
    <w:rsid w:val="00D048BC"/>
    <w:rsid w:val="00D05C29"/>
    <w:rsid w:val="00D060BF"/>
    <w:rsid w:val="00D078C4"/>
    <w:rsid w:val="00D10213"/>
    <w:rsid w:val="00D11730"/>
    <w:rsid w:val="00D11812"/>
    <w:rsid w:val="00D13557"/>
    <w:rsid w:val="00D157FA"/>
    <w:rsid w:val="00D15963"/>
    <w:rsid w:val="00D15D83"/>
    <w:rsid w:val="00D15EA5"/>
    <w:rsid w:val="00D163F3"/>
    <w:rsid w:val="00D16777"/>
    <w:rsid w:val="00D16DA3"/>
    <w:rsid w:val="00D17C98"/>
    <w:rsid w:val="00D2100B"/>
    <w:rsid w:val="00D2259D"/>
    <w:rsid w:val="00D24EF0"/>
    <w:rsid w:val="00D2628E"/>
    <w:rsid w:val="00D307EC"/>
    <w:rsid w:val="00D3089E"/>
    <w:rsid w:val="00D31D7A"/>
    <w:rsid w:val="00D32311"/>
    <w:rsid w:val="00D324B7"/>
    <w:rsid w:val="00D33128"/>
    <w:rsid w:val="00D33E60"/>
    <w:rsid w:val="00D34C7B"/>
    <w:rsid w:val="00D3699C"/>
    <w:rsid w:val="00D37806"/>
    <w:rsid w:val="00D41D94"/>
    <w:rsid w:val="00D41E18"/>
    <w:rsid w:val="00D42B48"/>
    <w:rsid w:val="00D43A1C"/>
    <w:rsid w:val="00D44578"/>
    <w:rsid w:val="00D460E7"/>
    <w:rsid w:val="00D46FF4"/>
    <w:rsid w:val="00D537A9"/>
    <w:rsid w:val="00D552C7"/>
    <w:rsid w:val="00D570EF"/>
    <w:rsid w:val="00D57F9E"/>
    <w:rsid w:val="00D6005B"/>
    <w:rsid w:val="00D6089F"/>
    <w:rsid w:val="00D63801"/>
    <w:rsid w:val="00D63ABC"/>
    <w:rsid w:val="00D63F3D"/>
    <w:rsid w:val="00D640C7"/>
    <w:rsid w:val="00D65239"/>
    <w:rsid w:val="00D6626B"/>
    <w:rsid w:val="00D6717D"/>
    <w:rsid w:val="00D675F1"/>
    <w:rsid w:val="00D72DBA"/>
    <w:rsid w:val="00D73087"/>
    <w:rsid w:val="00D73B96"/>
    <w:rsid w:val="00D73C81"/>
    <w:rsid w:val="00D7473E"/>
    <w:rsid w:val="00D74E49"/>
    <w:rsid w:val="00D74FD1"/>
    <w:rsid w:val="00D764CF"/>
    <w:rsid w:val="00D80139"/>
    <w:rsid w:val="00D804F4"/>
    <w:rsid w:val="00D80807"/>
    <w:rsid w:val="00D86917"/>
    <w:rsid w:val="00D879DB"/>
    <w:rsid w:val="00D87D42"/>
    <w:rsid w:val="00D91BEF"/>
    <w:rsid w:val="00D922AC"/>
    <w:rsid w:val="00D92597"/>
    <w:rsid w:val="00D929FD"/>
    <w:rsid w:val="00D92F9A"/>
    <w:rsid w:val="00D938B4"/>
    <w:rsid w:val="00D9427D"/>
    <w:rsid w:val="00D955A0"/>
    <w:rsid w:val="00D96128"/>
    <w:rsid w:val="00D964DB"/>
    <w:rsid w:val="00D97F3B"/>
    <w:rsid w:val="00DA02F0"/>
    <w:rsid w:val="00DA33A1"/>
    <w:rsid w:val="00DA35E7"/>
    <w:rsid w:val="00DA36EE"/>
    <w:rsid w:val="00DA452E"/>
    <w:rsid w:val="00DA5128"/>
    <w:rsid w:val="00DA6B13"/>
    <w:rsid w:val="00DB073E"/>
    <w:rsid w:val="00DB0E9C"/>
    <w:rsid w:val="00DB2C74"/>
    <w:rsid w:val="00DB308D"/>
    <w:rsid w:val="00DB494F"/>
    <w:rsid w:val="00DB5F40"/>
    <w:rsid w:val="00DB6533"/>
    <w:rsid w:val="00DC09EF"/>
    <w:rsid w:val="00DD1A6F"/>
    <w:rsid w:val="00DD1E47"/>
    <w:rsid w:val="00DD5B85"/>
    <w:rsid w:val="00DD61A9"/>
    <w:rsid w:val="00DD66EB"/>
    <w:rsid w:val="00DD6EF1"/>
    <w:rsid w:val="00DD6F89"/>
    <w:rsid w:val="00DE1FFF"/>
    <w:rsid w:val="00DE3D04"/>
    <w:rsid w:val="00DE4958"/>
    <w:rsid w:val="00DE4A83"/>
    <w:rsid w:val="00DE4D51"/>
    <w:rsid w:val="00DE5959"/>
    <w:rsid w:val="00DE6CCA"/>
    <w:rsid w:val="00DF0AB3"/>
    <w:rsid w:val="00DF0E05"/>
    <w:rsid w:val="00DF0E7E"/>
    <w:rsid w:val="00DF3133"/>
    <w:rsid w:val="00DF3B16"/>
    <w:rsid w:val="00DF4820"/>
    <w:rsid w:val="00DF54E4"/>
    <w:rsid w:val="00DF56F2"/>
    <w:rsid w:val="00DF6DF4"/>
    <w:rsid w:val="00DF7AD6"/>
    <w:rsid w:val="00E01200"/>
    <w:rsid w:val="00E041D7"/>
    <w:rsid w:val="00E04361"/>
    <w:rsid w:val="00E04A5C"/>
    <w:rsid w:val="00E0545E"/>
    <w:rsid w:val="00E0567F"/>
    <w:rsid w:val="00E064FD"/>
    <w:rsid w:val="00E07A6D"/>
    <w:rsid w:val="00E1053A"/>
    <w:rsid w:val="00E10602"/>
    <w:rsid w:val="00E10F0B"/>
    <w:rsid w:val="00E125E6"/>
    <w:rsid w:val="00E12A5A"/>
    <w:rsid w:val="00E136DA"/>
    <w:rsid w:val="00E14221"/>
    <w:rsid w:val="00E22C96"/>
    <w:rsid w:val="00E26AF3"/>
    <w:rsid w:val="00E276E0"/>
    <w:rsid w:val="00E27C91"/>
    <w:rsid w:val="00E3055A"/>
    <w:rsid w:val="00E314EA"/>
    <w:rsid w:val="00E32428"/>
    <w:rsid w:val="00E33FDA"/>
    <w:rsid w:val="00E358C9"/>
    <w:rsid w:val="00E36C96"/>
    <w:rsid w:val="00E36D7C"/>
    <w:rsid w:val="00E406D5"/>
    <w:rsid w:val="00E4121F"/>
    <w:rsid w:val="00E42DD3"/>
    <w:rsid w:val="00E45653"/>
    <w:rsid w:val="00E47433"/>
    <w:rsid w:val="00E5104C"/>
    <w:rsid w:val="00E56701"/>
    <w:rsid w:val="00E56750"/>
    <w:rsid w:val="00E572DD"/>
    <w:rsid w:val="00E60860"/>
    <w:rsid w:val="00E617CF"/>
    <w:rsid w:val="00E62754"/>
    <w:rsid w:val="00E62913"/>
    <w:rsid w:val="00E63077"/>
    <w:rsid w:val="00E6426A"/>
    <w:rsid w:val="00E6480E"/>
    <w:rsid w:val="00E64D2D"/>
    <w:rsid w:val="00E65CD3"/>
    <w:rsid w:val="00E66FB2"/>
    <w:rsid w:val="00E71792"/>
    <w:rsid w:val="00E73391"/>
    <w:rsid w:val="00E77690"/>
    <w:rsid w:val="00E807BC"/>
    <w:rsid w:val="00E84EB1"/>
    <w:rsid w:val="00E8567B"/>
    <w:rsid w:val="00E8676F"/>
    <w:rsid w:val="00E86B53"/>
    <w:rsid w:val="00E87BE6"/>
    <w:rsid w:val="00E9019D"/>
    <w:rsid w:val="00E9110B"/>
    <w:rsid w:val="00E934AB"/>
    <w:rsid w:val="00E93621"/>
    <w:rsid w:val="00E97100"/>
    <w:rsid w:val="00EA0D4C"/>
    <w:rsid w:val="00EA1566"/>
    <w:rsid w:val="00EA19D5"/>
    <w:rsid w:val="00EA1C90"/>
    <w:rsid w:val="00EA2144"/>
    <w:rsid w:val="00EA2B6F"/>
    <w:rsid w:val="00EA4B37"/>
    <w:rsid w:val="00EB3478"/>
    <w:rsid w:val="00EB4937"/>
    <w:rsid w:val="00EB4B39"/>
    <w:rsid w:val="00EB5A81"/>
    <w:rsid w:val="00EB6FE3"/>
    <w:rsid w:val="00EC0AF6"/>
    <w:rsid w:val="00EC2D4F"/>
    <w:rsid w:val="00EC4246"/>
    <w:rsid w:val="00EC5455"/>
    <w:rsid w:val="00ED1796"/>
    <w:rsid w:val="00ED2AD6"/>
    <w:rsid w:val="00ED39AC"/>
    <w:rsid w:val="00ED3B9F"/>
    <w:rsid w:val="00ED5631"/>
    <w:rsid w:val="00ED66A7"/>
    <w:rsid w:val="00ED6D2E"/>
    <w:rsid w:val="00ED7DD8"/>
    <w:rsid w:val="00ED7E8A"/>
    <w:rsid w:val="00EE020E"/>
    <w:rsid w:val="00EE0E60"/>
    <w:rsid w:val="00EE0F65"/>
    <w:rsid w:val="00EE155E"/>
    <w:rsid w:val="00EE1CD1"/>
    <w:rsid w:val="00EE2083"/>
    <w:rsid w:val="00EE226B"/>
    <w:rsid w:val="00EE2697"/>
    <w:rsid w:val="00EE480D"/>
    <w:rsid w:val="00EF0830"/>
    <w:rsid w:val="00EF4A2E"/>
    <w:rsid w:val="00EF55BA"/>
    <w:rsid w:val="00EF5C9E"/>
    <w:rsid w:val="00EF773E"/>
    <w:rsid w:val="00F02D63"/>
    <w:rsid w:val="00F03EB4"/>
    <w:rsid w:val="00F0595B"/>
    <w:rsid w:val="00F063D3"/>
    <w:rsid w:val="00F127B7"/>
    <w:rsid w:val="00F12CAC"/>
    <w:rsid w:val="00F144C8"/>
    <w:rsid w:val="00F22C1A"/>
    <w:rsid w:val="00F2360F"/>
    <w:rsid w:val="00F245CB"/>
    <w:rsid w:val="00F246A1"/>
    <w:rsid w:val="00F2511F"/>
    <w:rsid w:val="00F25F03"/>
    <w:rsid w:val="00F32AA0"/>
    <w:rsid w:val="00F36BF4"/>
    <w:rsid w:val="00F37917"/>
    <w:rsid w:val="00F422A2"/>
    <w:rsid w:val="00F43FE5"/>
    <w:rsid w:val="00F452FA"/>
    <w:rsid w:val="00F52B04"/>
    <w:rsid w:val="00F52B8A"/>
    <w:rsid w:val="00F5420C"/>
    <w:rsid w:val="00F54285"/>
    <w:rsid w:val="00F5513E"/>
    <w:rsid w:val="00F55203"/>
    <w:rsid w:val="00F56B1F"/>
    <w:rsid w:val="00F57771"/>
    <w:rsid w:val="00F60607"/>
    <w:rsid w:val="00F621D9"/>
    <w:rsid w:val="00F6350C"/>
    <w:rsid w:val="00F63F3F"/>
    <w:rsid w:val="00F64FB3"/>
    <w:rsid w:val="00F66FA5"/>
    <w:rsid w:val="00F6737E"/>
    <w:rsid w:val="00F714E6"/>
    <w:rsid w:val="00F71678"/>
    <w:rsid w:val="00F730E3"/>
    <w:rsid w:val="00F73681"/>
    <w:rsid w:val="00F73A3A"/>
    <w:rsid w:val="00F754AF"/>
    <w:rsid w:val="00F75568"/>
    <w:rsid w:val="00F755E9"/>
    <w:rsid w:val="00F7573D"/>
    <w:rsid w:val="00F76022"/>
    <w:rsid w:val="00F77432"/>
    <w:rsid w:val="00F777FE"/>
    <w:rsid w:val="00F81E55"/>
    <w:rsid w:val="00F83F72"/>
    <w:rsid w:val="00F849D6"/>
    <w:rsid w:val="00F90594"/>
    <w:rsid w:val="00F9087C"/>
    <w:rsid w:val="00F909CD"/>
    <w:rsid w:val="00F912E8"/>
    <w:rsid w:val="00F951C0"/>
    <w:rsid w:val="00F95650"/>
    <w:rsid w:val="00F96E55"/>
    <w:rsid w:val="00F97387"/>
    <w:rsid w:val="00F974D1"/>
    <w:rsid w:val="00F9791E"/>
    <w:rsid w:val="00FA16E0"/>
    <w:rsid w:val="00FA25AA"/>
    <w:rsid w:val="00FA4614"/>
    <w:rsid w:val="00FA531F"/>
    <w:rsid w:val="00FA7F65"/>
    <w:rsid w:val="00FB15C6"/>
    <w:rsid w:val="00FB2C11"/>
    <w:rsid w:val="00FC1D81"/>
    <w:rsid w:val="00FC2A41"/>
    <w:rsid w:val="00FC3643"/>
    <w:rsid w:val="00FC4397"/>
    <w:rsid w:val="00FC7338"/>
    <w:rsid w:val="00FD05AD"/>
    <w:rsid w:val="00FD0666"/>
    <w:rsid w:val="00FD0831"/>
    <w:rsid w:val="00FD1991"/>
    <w:rsid w:val="00FD7295"/>
    <w:rsid w:val="00FD7E3D"/>
    <w:rsid w:val="00FE10F6"/>
    <w:rsid w:val="00FE2187"/>
    <w:rsid w:val="00FE2585"/>
    <w:rsid w:val="00FE2DB0"/>
    <w:rsid w:val="00FE313B"/>
    <w:rsid w:val="00FE320C"/>
    <w:rsid w:val="00FE3DBE"/>
    <w:rsid w:val="00FE41CA"/>
    <w:rsid w:val="00FE4CAD"/>
    <w:rsid w:val="00FE5EA5"/>
    <w:rsid w:val="00FE7F5B"/>
    <w:rsid w:val="00FF439D"/>
    <w:rsid w:val="00FF43A6"/>
    <w:rsid w:val="00FF4758"/>
    <w:rsid w:val="00FF6628"/>
    <w:rsid w:val="00FF6AB8"/>
    <w:rsid w:val="00FF6BA0"/>
    <w:rsid w:val="00FF7F34"/>
    <w:rsid w:val="44479075"/>
    <w:rsid w:val="6930F5F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9EB6822"/>
  <w15:docId w15:val="{EFB190AA-FCC5-415A-B26A-CAD445CE8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tabs>
        <w:tab w:val="num" w:pos="284"/>
      </w:tabs>
      <w:ind w:left="284" w:hanging="284"/>
    </w:pPr>
  </w:style>
  <w:style w:type="paragraph" w:styleId="ListNumber">
    <w:name w:val="List Number"/>
    <w:basedOn w:val="Normal"/>
    <w:uiPriority w:val="1"/>
    <w:qFormat/>
    <w:rsid w:val="00894ACE"/>
    <w:pPr>
      <w:tabs>
        <w:tab w:val="num" w:pos="284"/>
      </w:tabs>
      <w:ind w:left="284" w:hanging="284"/>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tabs>
        <w:tab w:val="num" w:pos="567"/>
      </w:tabs>
      <w:ind w:left="567" w:hanging="283"/>
    </w:pPr>
  </w:style>
  <w:style w:type="paragraph" w:styleId="ListNumber2">
    <w:name w:val="List Number 2"/>
    <w:basedOn w:val="Normal"/>
    <w:uiPriority w:val="1"/>
    <w:qFormat/>
    <w:rsid w:val="00894ACE"/>
    <w:pPr>
      <w:tabs>
        <w:tab w:val="num" w:pos="567"/>
      </w:tabs>
      <w:ind w:left="567" w:hanging="283"/>
    </w:pPr>
  </w:style>
  <w:style w:type="paragraph" w:styleId="ListNumber3">
    <w:name w:val="List Number 3"/>
    <w:basedOn w:val="Normal"/>
    <w:uiPriority w:val="1"/>
    <w:qFormat/>
    <w:rsid w:val="00894ACE"/>
    <w:pPr>
      <w:tabs>
        <w:tab w:val="num" w:pos="1134"/>
      </w:tabs>
      <w:ind w:left="1134" w:hanging="567"/>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tabs>
        <w:tab w:val="clear" w:pos="454"/>
        <w:tab w:val="num" w:pos="567"/>
      </w:tabs>
      <w:ind w:left="567" w:hanging="283"/>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tabs>
        <w:tab w:val="num" w:pos="851"/>
      </w:tabs>
      <w:ind w:left="851" w:hanging="284"/>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unhideWhenUsed/>
    <w:qFormat/>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tabs>
        <w:tab w:val="clear" w:pos="567"/>
        <w:tab w:val="num" w:pos="284"/>
      </w:tabs>
      <w:spacing w:before="60" w:after="60"/>
      <w:ind w:left="284" w:hanging="284"/>
    </w:pPr>
  </w:style>
  <w:style w:type="paragraph" w:customStyle="1" w:styleId="TableBullet3">
    <w:name w:val="Table Bullet 3"/>
    <w:basedOn w:val="ListBullet3"/>
    <w:uiPriority w:val="9"/>
    <w:qFormat/>
    <w:rsid w:val="00894ACE"/>
    <w:pPr>
      <w:tabs>
        <w:tab w:val="clear" w:pos="851"/>
        <w:tab w:val="num" w:pos="284"/>
      </w:tabs>
      <w:spacing w:before="60" w:after="60"/>
      <w:ind w:left="284"/>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tabs>
        <w:tab w:val="clear" w:pos="567"/>
        <w:tab w:val="num" w:pos="284"/>
      </w:tabs>
      <w:spacing w:before="60" w:after="60"/>
      <w:ind w:left="284" w:hanging="284"/>
    </w:pPr>
  </w:style>
  <w:style w:type="paragraph" w:customStyle="1" w:styleId="TableNumber3">
    <w:name w:val="Table Number 3"/>
    <w:basedOn w:val="ListNumber3"/>
    <w:uiPriority w:val="9"/>
    <w:qFormat/>
    <w:rsid w:val="00894ACE"/>
    <w:pPr>
      <w:tabs>
        <w:tab w:val="clear" w:pos="1134"/>
        <w:tab w:val="num" w:pos="284"/>
      </w:tabs>
      <w:spacing w:before="60" w:after="60"/>
      <w:ind w:left="284" w:hanging="284"/>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2C62F7"/>
    <w:pPr>
      <w:spacing w:after="0" w:line="240" w:lineRule="auto"/>
      <w:jc w:val="both"/>
    </w:pPr>
    <w:rPr>
      <w:rFonts w:ascii="Times New Roman" w:hAnsi="Times New Roman" w:cs="Times New Roman"/>
      <w:sz w:val="22"/>
      <w:szCs w:val="24"/>
      <w:lang w:val="en-US"/>
    </w:rPr>
  </w:style>
  <w:style w:type="paragraph" w:styleId="Revision">
    <w:name w:val="Revision"/>
    <w:hidden/>
    <w:uiPriority w:val="99"/>
    <w:semiHidden/>
    <w:rsid w:val="00011C12"/>
    <w:rPr>
      <w:rFonts w:asciiTheme="minorHAnsi" w:hAnsiTheme="minorHAnsi" w:cs="Arial"/>
      <w:sz w:val="18"/>
      <w:lang w:val="en-GB"/>
    </w:rPr>
  </w:style>
  <w:style w:type="paragraph" w:customStyle="1" w:styleId="paragraph">
    <w:name w:val="paragraph"/>
    <w:basedOn w:val="Normal"/>
    <w:rsid w:val="00033E19"/>
    <w:pPr>
      <w:spacing w:before="100" w:beforeAutospacing="1" w:after="100" w:afterAutospacing="1" w:line="240" w:lineRule="auto"/>
    </w:pPr>
    <w:rPr>
      <w:rFonts w:ascii="Times New Roman" w:hAnsi="Times New Roman" w:cs="Times New Roman"/>
      <w:sz w:val="24"/>
      <w:szCs w:val="24"/>
      <w:lang w:val="en-US" w:bidi="th-TH"/>
    </w:rPr>
  </w:style>
  <w:style w:type="character" w:customStyle="1" w:styleId="normaltextrun">
    <w:name w:val="normaltextrun"/>
    <w:basedOn w:val="DefaultParagraphFont"/>
    <w:rsid w:val="00033E19"/>
  </w:style>
  <w:style w:type="character" w:customStyle="1" w:styleId="eop">
    <w:name w:val="eop"/>
    <w:basedOn w:val="DefaultParagraphFont"/>
    <w:rsid w:val="00033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149714143">
      <w:bodyDiv w:val="1"/>
      <w:marLeft w:val="0"/>
      <w:marRight w:val="0"/>
      <w:marTop w:val="0"/>
      <w:marBottom w:val="0"/>
      <w:divBdr>
        <w:top w:val="none" w:sz="0" w:space="0" w:color="auto"/>
        <w:left w:val="none" w:sz="0" w:space="0" w:color="auto"/>
        <w:bottom w:val="none" w:sz="0" w:space="0" w:color="auto"/>
        <w:right w:val="none" w:sz="0" w:space="0" w:color="auto"/>
      </w:divBdr>
      <w:divsChild>
        <w:div w:id="1214538883">
          <w:marLeft w:val="0"/>
          <w:marRight w:val="0"/>
          <w:marTop w:val="0"/>
          <w:marBottom w:val="0"/>
          <w:divBdr>
            <w:top w:val="none" w:sz="0" w:space="0" w:color="auto"/>
            <w:left w:val="none" w:sz="0" w:space="0" w:color="auto"/>
            <w:bottom w:val="none" w:sz="0" w:space="0" w:color="auto"/>
            <w:right w:val="none" w:sz="0" w:space="0" w:color="auto"/>
          </w:divBdr>
        </w:div>
        <w:div w:id="1605527714">
          <w:marLeft w:val="0"/>
          <w:marRight w:val="0"/>
          <w:marTop w:val="0"/>
          <w:marBottom w:val="0"/>
          <w:divBdr>
            <w:top w:val="none" w:sz="0" w:space="0" w:color="auto"/>
            <w:left w:val="none" w:sz="0" w:space="0" w:color="auto"/>
            <w:bottom w:val="none" w:sz="0" w:space="0" w:color="auto"/>
            <w:right w:val="none" w:sz="0" w:space="0" w:color="auto"/>
          </w:divBdr>
        </w:div>
      </w:divsChild>
    </w:div>
    <w:div w:id="187717636">
      <w:bodyDiv w:val="1"/>
      <w:marLeft w:val="0"/>
      <w:marRight w:val="0"/>
      <w:marTop w:val="0"/>
      <w:marBottom w:val="0"/>
      <w:divBdr>
        <w:top w:val="none" w:sz="0" w:space="0" w:color="auto"/>
        <w:left w:val="none" w:sz="0" w:space="0" w:color="auto"/>
        <w:bottom w:val="none" w:sz="0" w:space="0" w:color="auto"/>
        <w:right w:val="none" w:sz="0" w:space="0" w:color="auto"/>
      </w:divBdr>
      <w:divsChild>
        <w:div w:id="296497294">
          <w:marLeft w:val="0"/>
          <w:marRight w:val="0"/>
          <w:marTop w:val="0"/>
          <w:marBottom w:val="0"/>
          <w:divBdr>
            <w:top w:val="none" w:sz="0" w:space="0" w:color="auto"/>
            <w:left w:val="none" w:sz="0" w:space="0" w:color="auto"/>
            <w:bottom w:val="none" w:sz="0" w:space="0" w:color="auto"/>
            <w:right w:val="none" w:sz="0" w:space="0" w:color="auto"/>
          </w:divBdr>
        </w:div>
        <w:div w:id="318848758">
          <w:marLeft w:val="0"/>
          <w:marRight w:val="0"/>
          <w:marTop w:val="0"/>
          <w:marBottom w:val="0"/>
          <w:divBdr>
            <w:top w:val="none" w:sz="0" w:space="0" w:color="auto"/>
            <w:left w:val="none" w:sz="0" w:space="0" w:color="auto"/>
            <w:bottom w:val="none" w:sz="0" w:space="0" w:color="auto"/>
            <w:right w:val="none" w:sz="0" w:space="0" w:color="auto"/>
          </w:divBdr>
        </w:div>
        <w:div w:id="582495903">
          <w:marLeft w:val="0"/>
          <w:marRight w:val="0"/>
          <w:marTop w:val="0"/>
          <w:marBottom w:val="0"/>
          <w:divBdr>
            <w:top w:val="none" w:sz="0" w:space="0" w:color="auto"/>
            <w:left w:val="none" w:sz="0" w:space="0" w:color="auto"/>
            <w:bottom w:val="none" w:sz="0" w:space="0" w:color="auto"/>
            <w:right w:val="none" w:sz="0" w:space="0" w:color="auto"/>
          </w:divBdr>
        </w:div>
        <w:div w:id="747071409">
          <w:marLeft w:val="0"/>
          <w:marRight w:val="0"/>
          <w:marTop w:val="0"/>
          <w:marBottom w:val="0"/>
          <w:divBdr>
            <w:top w:val="none" w:sz="0" w:space="0" w:color="auto"/>
            <w:left w:val="none" w:sz="0" w:space="0" w:color="auto"/>
            <w:bottom w:val="none" w:sz="0" w:space="0" w:color="auto"/>
            <w:right w:val="none" w:sz="0" w:space="0" w:color="auto"/>
          </w:divBdr>
        </w:div>
        <w:div w:id="824393806">
          <w:marLeft w:val="0"/>
          <w:marRight w:val="0"/>
          <w:marTop w:val="0"/>
          <w:marBottom w:val="0"/>
          <w:divBdr>
            <w:top w:val="none" w:sz="0" w:space="0" w:color="auto"/>
            <w:left w:val="none" w:sz="0" w:space="0" w:color="auto"/>
            <w:bottom w:val="none" w:sz="0" w:space="0" w:color="auto"/>
            <w:right w:val="none" w:sz="0" w:space="0" w:color="auto"/>
          </w:divBdr>
        </w:div>
        <w:div w:id="1313678792">
          <w:marLeft w:val="0"/>
          <w:marRight w:val="0"/>
          <w:marTop w:val="0"/>
          <w:marBottom w:val="0"/>
          <w:divBdr>
            <w:top w:val="none" w:sz="0" w:space="0" w:color="auto"/>
            <w:left w:val="none" w:sz="0" w:space="0" w:color="auto"/>
            <w:bottom w:val="none" w:sz="0" w:space="0" w:color="auto"/>
            <w:right w:val="none" w:sz="0" w:space="0" w:color="auto"/>
          </w:divBdr>
        </w:div>
        <w:div w:id="2061401240">
          <w:marLeft w:val="0"/>
          <w:marRight w:val="0"/>
          <w:marTop w:val="0"/>
          <w:marBottom w:val="0"/>
          <w:divBdr>
            <w:top w:val="none" w:sz="0" w:space="0" w:color="auto"/>
            <w:left w:val="none" w:sz="0" w:space="0" w:color="auto"/>
            <w:bottom w:val="none" w:sz="0" w:space="0" w:color="auto"/>
            <w:right w:val="none" w:sz="0" w:space="0" w:color="auto"/>
          </w:divBdr>
        </w:div>
      </w:divsChild>
    </w:div>
    <w:div w:id="346101406">
      <w:bodyDiv w:val="1"/>
      <w:marLeft w:val="0"/>
      <w:marRight w:val="0"/>
      <w:marTop w:val="0"/>
      <w:marBottom w:val="0"/>
      <w:divBdr>
        <w:top w:val="none" w:sz="0" w:space="0" w:color="auto"/>
        <w:left w:val="none" w:sz="0" w:space="0" w:color="auto"/>
        <w:bottom w:val="none" w:sz="0" w:space="0" w:color="auto"/>
        <w:right w:val="none" w:sz="0" w:space="0" w:color="auto"/>
      </w:divBdr>
    </w:div>
    <w:div w:id="371854694">
      <w:bodyDiv w:val="1"/>
      <w:marLeft w:val="0"/>
      <w:marRight w:val="0"/>
      <w:marTop w:val="0"/>
      <w:marBottom w:val="0"/>
      <w:divBdr>
        <w:top w:val="none" w:sz="0" w:space="0" w:color="auto"/>
        <w:left w:val="none" w:sz="0" w:space="0" w:color="auto"/>
        <w:bottom w:val="none" w:sz="0" w:space="0" w:color="auto"/>
        <w:right w:val="none" w:sz="0" w:space="0" w:color="auto"/>
      </w:divBdr>
    </w:div>
    <w:div w:id="495728984">
      <w:bodyDiv w:val="1"/>
      <w:marLeft w:val="0"/>
      <w:marRight w:val="0"/>
      <w:marTop w:val="0"/>
      <w:marBottom w:val="0"/>
      <w:divBdr>
        <w:top w:val="none" w:sz="0" w:space="0" w:color="auto"/>
        <w:left w:val="none" w:sz="0" w:space="0" w:color="auto"/>
        <w:bottom w:val="none" w:sz="0" w:space="0" w:color="auto"/>
        <w:right w:val="none" w:sz="0" w:space="0" w:color="auto"/>
      </w:divBdr>
    </w:div>
    <w:div w:id="539368351">
      <w:bodyDiv w:val="1"/>
      <w:marLeft w:val="0"/>
      <w:marRight w:val="0"/>
      <w:marTop w:val="0"/>
      <w:marBottom w:val="0"/>
      <w:divBdr>
        <w:top w:val="none" w:sz="0" w:space="0" w:color="auto"/>
        <w:left w:val="none" w:sz="0" w:space="0" w:color="auto"/>
        <w:bottom w:val="none" w:sz="0" w:space="0" w:color="auto"/>
        <w:right w:val="none" w:sz="0" w:space="0" w:color="auto"/>
      </w:divBdr>
    </w:div>
    <w:div w:id="703796917">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 w:id="1441992813">
      <w:bodyDiv w:val="1"/>
      <w:marLeft w:val="0"/>
      <w:marRight w:val="0"/>
      <w:marTop w:val="0"/>
      <w:marBottom w:val="0"/>
      <w:divBdr>
        <w:top w:val="none" w:sz="0" w:space="0" w:color="auto"/>
        <w:left w:val="none" w:sz="0" w:space="0" w:color="auto"/>
        <w:bottom w:val="none" w:sz="0" w:space="0" w:color="auto"/>
        <w:right w:val="none" w:sz="0" w:space="0" w:color="auto"/>
      </w:divBdr>
    </w:div>
    <w:div w:id="1478572523">
      <w:bodyDiv w:val="1"/>
      <w:marLeft w:val="0"/>
      <w:marRight w:val="0"/>
      <w:marTop w:val="0"/>
      <w:marBottom w:val="0"/>
      <w:divBdr>
        <w:top w:val="none" w:sz="0" w:space="0" w:color="auto"/>
        <w:left w:val="none" w:sz="0" w:space="0" w:color="auto"/>
        <w:bottom w:val="none" w:sz="0" w:space="0" w:color="auto"/>
        <w:right w:val="none" w:sz="0" w:space="0" w:color="auto"/>
      </w:divBdr>
    </w:div>
    <w:div w:id="1479032530">
      <w:bodyDiv w:val="1"/>
      <w:marLeft w:val="0"/>
      <w:marRight w:val="0"/>
      <w:marTop w:val="0"/>
      <w:marBottom w:val="0"/>
      <w:divBdr>
        <w:top w:val="none" w:sz="0" w:space="0" w:color="auto"/>
        <w:left w:val="none" w:sz="0" w:space="0" w:color="auto"/>
        <w:bottom w:val="none" w:sz="0" w:space="0" w:color="auto"/>
        <w:right w:val="none" w:sz="0" w:space="0" w:color="auto"/>
      </w:divBdr>
    </w:div>
    <w:div w:id="1914118513">
      <w:bodyDiv w:val="1"/>
      <w:marLeft w:val="0"/>
      <w:marRight w:val="0"/>
      <w:marTop w:val="0"/>
      <w:marBottom w:val="0"/>
      <w:divBdr>
        <w:top w:val="none" w:sz="0" w:space="0" w:color="auto"/>
        <w:left w:val="none" w:sz="0" w:space="0" w:color="auto"/>
        <w:bottom w:val="none" w:sz="0" w:space="0" w:color="auto"/>
        <w:right w:val="none" w:sz="0" w:space="0" w:color="auto"/>
      </w:divBdr>
    </w:div>
    <w:div w:id="2099324518">
      <w:bodyDiv w:val="1"/>
      <w:marLeft w:val="0"/>
      <w:marRight w:val="0"/>
      <w:marTop w:val="0"/>
      <w:marBottom w:val="0"/>
      <w:divBdr>
        <w:top w:val="none" w:sz="0" w:space="0" w:color="auto"/>
        <w:left w:val="none" w:sz="0" w:space="0" w:color="auto"/>
        <w:bottom w:val="none" w:sz="0" w:space="0" w:color="auto"/>
        <w:right w:val="none" w:sz="0" w:space="0" w:color="auto"/>
      </w:divBdr>
      <w:divsChild>
        <w:div w:id="206260225">
          <w:marLeft w:val="0"/>
          <w:marRight w:val="0"/>
          <w:marTop w:val="0"/>
          <w:marBottom w:val="0"/>
          <w:divBdr>
            <w:top w:val="none" w:sz="0" w:space="0" w:color="auto"/>
            <w:left w:val="none" w:sz="0" w:space="0" w:color="auto"/>
            <w:bottom w:val="none" w:sz="0" w:space="0" w:color="auto"/>
            <w:right w:val="none" w:sz="0" w:space="0" w:color="auto"/>
          </w:divBdr>
        </w:div>
        <w:div w:id="210384460">
          <w:marLeft w:val="0"/>
          <w:marRight w:val="0"/>
          <w:marTop w:val="0"/>
          <w:marBottom w:val="0"/>
          <w:divBdr>
            <w:top w:val="none" w:sz="0" w:space="0" w:color="auto"/>
            <w:left w:val="none" w:sz="0" w:space="0" w:color="auto"/>
            <w:bottom w:val="none" w:sz="0" w:space="0" w:color="auto"/>
            <w:right w:val="none" w:sz="0" w:space="0" w:color="auto"/>
          </w:divBdr>
        </w:div>
        <w:div w:id="535895068">
          <w:marLeft w:val="0"/>
          <w:marRight w:val="0"/>
          <w:marTop w:val="0"/>
          <w:marBottom w:val="0"/>
          <w:divBdr>
            <w:top w:val="none" w:sz="0" w:space="0" w:color="auto"/>
            <w:left w:val="none" w:sz="0" w:space="0" w:color="auto"/>
            <w:bottom w:val="none" w:sz="0" w:space="0" w:color="auto"/>
            <w:right w:val="none" w:sz="0" w:space="0" w:color="auto"/>
          </w:divBdr>
        </w:div>
        <w:div w:id="632518116">
          <w:marLeft w:val="0"/>
          <w:marRight w:val="0"/>
          <w:marTop w:val="0"/>
          <w:marBottom w:val="0"/>
          <w:divBdr>
            <w:top w:val="none" w:sz="0" w:space="0" w:color="auto"/>
            <w:left w:val="none" w:sz="0" w:space="0" w:color="auto"/>
            <w:bottom w:val="none" w:sz="0" w:space="0" w:color="auto"/>
            <w:right w:val="none" w:sz="0" w:space="0" w:color="auto"/>
          </w:divBdr>
        </w:div>
        <w:div w:id="819344155">
          <w:marLeft w:val="0"/>
          <w:marRight w:val="0"/>
          <w:marTop w:val="0"/>
          <w:marBottom w:val="0"/>
          <w:divBdr>
            <w:top w:val="none" w:sz="0" w:space="0" w:color="auto"/>
            <w:left w:val="none" w:sz="0" w:space="0" w:color="auto"/>
            <w:bottom w:val="none" w:sz="0" w:space="0" w:color="auto"/>
            <w:right w:val="none" w:sz="0" w:space="0" w:color="auto"/>
          </w:divBdr>
        </w:div>
        <w:div w:id="905721934">
          <w:marLeft w:val="0"/>
          <w:marRight w:val="0"/>
          <w:marTop w:val="0"/>
          <w:marBottom w:val="0"/>
          <w:divBdr>
            <w:top w:val="none" w:sz="0" w:space="0" w:color="auto"/>
            <w:left w:val="none" w:sz="0" w:space="0" w:color="auto"/>
            <w:bottom w:val="none" w:sz="0" w:space="0" w:color="auto"/>
            <w:right w:val="none" w:sz="0" w:space="0" w:color="auto"/>
          </w:divBdr>
        </w:div>
        <w:div w:id="1392271961">
          <w:marLeft w:val="0"/>
          <w:marRight w:val="0"/>
          <w:marTop w:val="0"/>
          <w:marBottom w:val="0"/>
          <w:divBdr>
            <w:top w:val="none" w:sz="0" w:space="0" w:color="auto"/>
            <w:left w:val="none" w:sz="0" w:space="0" w:color="auto"/>
            <w:bottom w:val="none" w:sz="0" w:space="0" w:color="auto"/>
            <w:right w:val="none" w:sz="0" w:space="0" w:color="auto"/>
          </w:divBdr>
        </w:div>
        <w:div w:id="1782413322">
          <w:marLeft w:val="0"/>
          <w:marRight w:val="0"/>
          <w:marTop w:val="0"/>
          <w:marBottom w:val="0"/>
          <w:divBdr>
            <w:top w:val="none" w:sz="0" w:space="0" w:color="auto"/>
            <w:left w:val="none" w:sz="0" w:space="0" w:color="auto"/>
            <w:bottom w:val="none" w:sz="0" w:space="0" w:color="auto"/>
            <w:right w:val="none" w:sz="0" w:space="0" w:color="auto"/>
          </w:divBdr>
        </w:div>
        <w:div w:id="21001323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a5c08846-fde5-474e-af84-f34de52b038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1415857AC3B142AE919DA8C9FD671D" ma:contentTypeVersion="21" ma:contentTypeDescription="Create a new document." ma:contentTypeScope="" ma:versionID="e89dc0a95a84efecbbe2357d5ec48519">
  <xsd:schema xmlns:xsd="http://www.w3.org/2001/XMLSchema" xmlns:xs="http://www.w3.org/2001/XMLSchema" xmlns:p="http://schemas.microsoft.com/office/2006/metadata/properties" xmlns:ns2="76267dab-5fbc-40b3-b094-37ede3b14e0f" xmlns:ns3="a5c08846-fde5-474e-af84-f34de52b0383" xmlns:ns4="9c46a28d-acc8-4027-86ce-a8901ee39950" targetNamespace="http://schemas.microsoft.com/office/2006/metadata/properties" ma:root="true" ma:fieldsID="d77cda5bdc8c61908062e69ebb730c1f" ns2:_="" ns3:_="" ns4:_="">
    <xsd:import namespace="76267dab-5fbc-40b3-b094-37ede3b14e0f"/>
    <xsd:import namespace="a5c08846-fde5-474e-af84-f34de52b0383"/>
    <xsd:import namespace="9c46a28d-acc8-4027-86ce-a8901ee3995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TaxCatchAll" minOccurs="0"/>
                <xsd:element ref="ns3:lcf76f155ced4ddcb4097134ff3c332f"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67dab-5fbc-40b3-b094-37ede3b14e0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c08846-fde5-474e-af84-f34de52b038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ECE493-89D9-4B9D-8854-5DDDD51B97BE}">
  <ds:schemaRefs>
    <ds:schemaRef ds:uri="http://schemas.openxmlformats.org/officeDocument/2006/bibliography"/>
  </ds:schemaRefs>
</ds:datastoreItem>
</file>

<file path=customXml/itemProps2.xml><?xml version="1.0" encoding="utf-8"?>
<ds:datastoreItem xmlns:ds="http://schemas.openxmlformats.org/officeDocument/2006/customXml" ds:itemID="{23A9DF84-2BCA-460C-A806-35F84A169D3F}">
  <ds:schemaRefs>
    <ds:schemaRef ds:uri="http://schemas.microsoft.com/office/2006/metadata/properties"/>
    <ds:schemaRef ds:uri="http://schemas.microsoft.com/office/infopath/2007/PartnerControls"/>
    <ds:schemaRef ds:uri="9c46a28d-acc8-4027-86ce-a8901ee39950"/>
    <ds:schemaRef ds:uri="a5c08846-fde5-474e-af84-f34de52b0383"/>
  </ds:schemaRefs>
</ds:datastoreItem>
</file>

<file path=customXml/itemProps3.xml><?xml version="1.0" encoding="utf-8"?>
<ds:datastoreItem xmlns:ds="http://schemas.openxmlformats.org/officeDocument/2006/customXml" ds:itemID="{55ECE946-5EFC-4567-AE6B-E300EC5C6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67dab-5fbc-40b3-b094-37ede3b14e0f"/>
    <ds:schemaRef ds:uri="a5c08846-fde5-474e-af84-f34de52b0383"/>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4A1535-381B-41D3-B36C-475DF618F1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Letter_GTSL.dotm</Template>
  <TotalTime>876</TotalTime>
  <Pages>5</Pages>
  <Words>1627</Words>
  <Characters>9381</Characters>
  <Application>Microsoft Office Word</Application>
  <DocSecurity>0</DocSecurity>
  <Lines>78</Lines>
  <Paragraphs>21</Paragraphs>
  <ScaleCrop>false</ScaleCrop>
  <Company>Grant Thornton</Company>
  <LinksUpToDate>false</LinksUpToDate>
  <CharactersWithSpaces>10987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Chaveewan Srikun</cp:lastModifiedBy>
  <cp:revision>598</cp:revision>
  <cp:lastPrinted>2024-02-29T08:30:00Z</cp:lastPrinted>
  <dcterms:created xsi:type="dcterms:W3CDTF">2019-02-28T15:29:00Z</dcterms:created>
  <dcterms:modified xsi:type="dcterms:W3CDTF">2025-02-28T09:30:00Z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0x010100D91415857AC3B142AE919DA8C9FD671D</vt:lpwstr>
  </property>
  <property fmtid="{D5CDD505-2E9C-101B-9397-08002B2CF9AE}" pid="4" name="MediaServiceImageTags">
    <vt:lpwstr/>
  </property>
</Properties>
</file>